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177800</wp:posOffset>
            </wp:positionV>
            <wp:extent cx="2390140" cy="1326515"/>
            <wp:effectExtent l="0" t="0" r="10160" b="6985"/>
            <wp:wrapSquare wrapText="bothSides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pStyle w:val="10"/>
        <w:spacing w:line="120" w:lineRule="atLeast"/>
        <w:rPr>
          <w:sz w:val="36"/>
          <w:szCs w:val="36"/>
        </w:rPr>
      </w:pPr>
    </w:p>
    <w:p>
      <w:pPr>
        <w:pStyle w:val="10"/>
        <w:spacing w:line="120" w:lineRule="atLeast"/>
        <w:rPr>
          <w:sz w:val="36"/>
          <w:szCs w:val="36"/>
        </w:rPr>
      </w:pPr>
    </w:p>
    <w:p>
      <w:pPr>
        <w:spacing w:before="156" w:line="360" w:lineRule="auto"/>
        <w:jc w:val="center"/>
        <w:rPr>
          <w:rFonts w:hint="eastAsia" w:eastAsia="宋体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中继模块</w:t>
      </w:r>
    </w:p>
    <w:p>
      <w:pPr>
        <w:spacing w:before="156" w:line="360" w:lineRule="auto"/>
        <w:jc w:val="center"/>
        <w:rPr>
          <w:rFonts w:hint="eastAsia" w:eastAsia="宋体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JF-</w:t>
      </w:r>
      <w:r>
        <w:rPr>
          <w:rFonts w:hint="eastAsia"/>
          <w:b/>
          <w:bCs/>
          <w:sz w:val="52"/>
          <w:szCs w:val="52"/>
          <w:lang w:val="en-US" w:eastAsia="zh-CN"/>
        </w:rPr>
        <w:t>M328A</w:t>
      </w:r>
    </w:p>
    <w:p>
      <w:pPr>
        <w:spacing w:before="156" w:line="36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使用说明书</w:t>
      </w: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rPr>
          <w:rFonts w:ascii="黑体" w:hAnsi="黑体" w:eastAsia="黑体"/>
          <w:b/>
          <w:sz w:val="32"/>
          <w:szCs w:val="32"/>
        </w:rPr>
      </w:pPr>
    </w:p>
    <w:p>
      <w:pPr>
        <w:spacing w:before="156"/>
        <w:ind w:firstLine="723"/>
        <w:jc w:val="center"/>
        <w:rPr>
          <w:rFonts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ascii="黑体" w:eastAsia="黑体"/>
          <w:b/>
          <w:sz w:val="36"/>
          <w:szCs w:val="36"/>
        </w:rPr>
      </w:pPr>
    </w:p>
    <w:p>
      <w:pPr>
        <w:spacing w:before="156"/>
        <w:ind w:firstLine="723"/>
        <w:jc w:val="center"/>
        <w:rPr>
          <w:rFonts w:ascii="黑体" w:eastAsia="黑体"/>
          <w:b/>
          <w:sz w:val="36"/>
          <w:szCs w:val="36"/>
        </w:rPr>
      </w:pPr>
    </w:p>
    <w:p>
      <w:pPr>
        <w:spacing w:before="156"/>
        <w:jc w:val="center"/>
        <w:rPr>
          <w:b/>
          <w:sz w:val="32"/>
          <w:szCs w:val="32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>
      <w:pPr>
        <w:jc w:val="center"/>
        <w:rPr>
          <w:b/>
          <w:sz w:val="32"/>
          <w:szCs w:val="32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rPr>
          <w:rFonts w:ascii="宋体" w:hAnsi="宋体" w:eastAsia="等线"/>
          <w:szCs w:val="21"/>
        </w:rPr>
      </w:pPr>
    </w:p>
    <w:p>
      <w:pPr>
        <w:jc w:val="right"/>
        <w:rPr>
          <w:rFonts w:ascii="宋体" w:hAnsi="宋体" w:eastAsia="等线"/>
          <w:szCs w:val="21"/>
        </w:rPr>
        <w:sectPr>
          <w:headerReference r:id="rId3" w:type="default"/>
          <w:pgSz w:w="11906" w:h="16838"/>
          <w:pgMar w:top="1134" w:right="1134" w:bottom="1134" w:left="1134" w:header="851" w:footer="850" w:gutter="0"/>
          <w:pgNumType w:start="1"/>
          <w:cols w:space="720" w:num="1"/>
          <w:docGrid w:type="lines" w:linePitch="312" w:charSpace="0"/>
        </w:sectPr>
      </w:pPr>
    </w:p>
    <w:p>
      <w:pPr>
        <w:jc w:val="right"/>
        <w:rPr>
          <w:rFonts w:ascii="宋体" w:hAnsi="宋体" w:eastAsia="等线"/>
          <w:szCs w:val="21"/>
        </w:rPr>
        <w:sectPr>
          <w:type w:val="continuous"/>
          <w:pgSz w:w="11906" w:h="16838"/>
          <w:pgMar w:top="1134" w:right="1134" w:bottom="1134" w:left="1134" w:header="851" w:footer="850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目录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pStyle w:val="8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TOC \o "1-3" \h \z \u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\l _Toc14490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一. 产</w:t>
      </w:r>
      <w:r>
        <w:rPr>
          <w:rFonts w:hint="eastAsia" w:ascii="宋体" w:hAnsi="宋体" w:eastAsia="宋体" w:cs="宋体"/>
          <w:bCs/>
          <w:sz w:val="28"/>
          <w:szCs w:val="28"/>
        </w:rPr>
        <w:t>品</w:t>
      </w:r>
      <w:r>
        <w:rPr>
          <w:rFonts w:hint="eastAsia" w:ascii="宋体" w:hAnsi="宋体" w:eastAsia="宋体" w:cs="宋体"/>
          <w:sz w:val="28"/>
          <w:szCs w:val="28"/>
        </w:rPr>
        <w:t>概述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_Toc14490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instrText xml:space="preserve"> HYPERLINK \l _Toc14826 </w:instrTex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二. 型号的组成及其代表意义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_Toc14826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instrText xml:space="preserve"> HYPERLINK \l _Toc331 </w:instrTex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三. 技术特性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_Toc331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instrText xml:space="preserve"> HYPERLINK \l _Toc1703 </w:instrTex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四. 安装和调试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_Toc1703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instrText xml:space="preserve"> HYPERLINK \l _Toc27592 </w:instrTex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五. 使用方法概述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_Toc27592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instrText xml:space="preserve"> HYPERLINK \l _Toc1463 </w:instrTex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六. 故障分析与排除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_Toc1463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instrText xml:space="preserve"> HYPERLINK \l _Toc8490 </w:instrTex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七. 日常维护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_Toc8490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instrText xml:space="preserve"> HYPERLINK \l _Toc892 </w:instrTex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八. 出厂清单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_Toc892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end"/>
      </w:r>
    </w:p>
    <w:p>
      <w:pPr>
        <w:pStyle w:val="8"/>
        <w:tabs>
          <w:tab w:val="right" w:leader="dot" w:pos="8306"/>
        </w:tabs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begin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instrText xml:space="preserve"> HYPERLINK \l _Toc11572 </w:instrText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九. 注意事项、免责声明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PAGEREF _Toc11572 \h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end"/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 w:eastAsia="宋体" w:cs="宋体"/>
          <w:bCs/>
          <w:sz w:val="28"/>
          <w:szCs w:val="28"/>
          <w:lang w:val="zh-CN"/>
        </w:rPr>
        <w:fldChar w:fldCharType="end"/>
      </w:r>
    </w:p>
    <w:p>
      <w:pPr>
        <w:jc w:val="center"/>
        <w:rPr>
          <w:b/>
          <w:sz w:val="32"/>
          <w:szCs w:val="32"/>
        </w:rPr>
        <w:sectPr>
          <w:headerReference r:id="rId5" w:type="first"/>
          <w:headerReference r:id="rId4" w:type="default"/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sz w:val="28"/>
          <w:szCs w:val="28"/>
        </w:rPr>
      </w:pPr>
      <w:bookmarkStart w:id="0" w:name="_Toc14490"/>
      <w:r>
        <w:rPr>
          <w:rFonts w:hint="eastAsia" w:ascii="黑体" w:hAnsi="黑体" w:eastAsia="黑体" w:cs="黑体"/>
          <w:sz w:val="28"/>
          <w:szCs w:val="28"/>
        </w:rPr>
        <w:t>产</w:t>
      </w:r>
      <w:r>
        <w:rPr>
          <w:rStyle w:val="15"/>
          <w:rFonts w:hint="eastAsia" w:ascii="黑体" w:hAnsi="黑体" w:eastAsia="黑体" w:cs="黑体"/>
          <w:b/>
          <w:bCs/>
          <w:sz w:val="28"/>
          <w:szCs w:val="28"/>
        </w:rPr>
        <w:t>品</w:t>
      </w:r>
      <w:r>
        <w:rPr>
          <w:rFonts w:hint="eastAsia" w:ascii="黑体" w:hAnsi="黑体" w:eastAsia="黑体" w:cs="黑体"/>
          <w:sz w:val="28"/>
          <w:szCs w:val="28"/>
        </w:rPr>
        <w:t>概述</w:t>
      </w:r>
      <w:bookmarkEnd w:id="0"/>
    </w:p>
    <w:p>
      <w:pPr>
        <w:bidi w:val="0"/>
        <w:spacing w:line="360" w:lineRule="auto"/>
        <w:rPr>
          <w:rFonts w:hint="eastAsi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 xml:space="preserve">1.1 </w:t>
      </w:r>
      <w:r>
        <w:rPr>
          <w:rFonts w:hint="eastAsia"/>
        </w:rPr>
        <w:t>产品特点</w:t>
      </w:r>
    </w:p>
    <w:p>
      <w:pPr>
        <w:numPr>
          <w:ilvl w:val="0"/>
          <w:numId w:val="2"/>
        </w:numPr>
        <w:tabs>
          <w:tab w:val="left" w:pos="900"/>
        </w:tabs>
        <w:rPr>
          <w:szCs w:val="18"/>
        </w:rPr>
      </w:pPr>
      <w:r>
        <w:rPr>
          <w:rFonts w:hint="eastAsia"/>
          <w:szCs w:val="18"/>
        </w:rPr>
        <w:t>内置微处理器。</w:t>
      </w:r>
    </w:p>
    <w:p>
      <w:pPr>
        <w:numPr>
          <w:ilvl w:val="0"/>
          <w:numId w:val="2"/>
        </w:numPr>
        <w:tabs>
          <w:tab w:val="left" w:pos="900"/>
        </w:tabs>
        <w:rPr>
          <w:szCs w:val="18"/>
        </w:rPr>
      </w:pPr>
      <w:r>
        <w:rPr>
          <w:rFonts w:hint="eastAsia"/>
          <w:szCs w:val="18"/>
        </w:rPr>
        <w:t>采用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SMT</w:t>
      </w:r>
      <w:r>
        <w:rPr>
          <w:rFonts w:hint="eastAsia"/>
          <w:szCs w:val="18"/>
        </w:rPr>
        <w:t>表面贴装工艺。</w:t>
      </w:r>
    </w:p>
    <w:p>
      <w:pPr>
        <w:numPr>
          <w:ilvl w:val="0"/>
          <w:numId w:val="2"/>
        </w:numPr>
        <w:tabs>
          <w:tab w:val="left" w:pos="900"/>
        </w:tabs>
        <w:rPr>
          <w:szCs w:val="18"/>
        </w:rPr>
      </w:pPr>
      <w:r>
        <w:rPr>
          <w:rFonts w:hint="eastAsia"/>
          <w:szCs w:val="18"/>
        </w:rPr>
        <w:t>模块工作电压范围DC16~30V。</w:t>
      </w:r>
    </w:p>
    <w:p>
      <w:pPr>
        <w:numPr>
          <w:ilvl w:val="0"/>
          <w:numId w:val="2"/>
        </w:numPr>
        <w:tabs>
          <w:tab w:val="left" w:pos="900"/>
        </w:tabs>
        <w:rPr>
          <w:szCs w:val="18"/>
        </w:rPr>
      </w:pPr>
      <w:r>
        <w:rPr>
          <w:rFonts w:hint="eastAsia"/>
          <w:szCs w:val="18"/>
        </w:rPr>
        <w:t>采用二总线技术，无极性要求，传输距离可达</w:t>
      </w:r>
      <w:r>
        <w:rPr>
          <w:szCs w:val="18"/>
        </w:rPr>
        <w:t>1</w:t>
      </w:r>
      <w:r>
        <w:rPr>
          <w:rFonts w:hint="eastAsia"/>
          <w:szCs w:val="18"/>
          <w:lang w:val="en-US" w:eastAsia="zh-CN"/>
        </w:rPr>
        <w:t>0</w:t>
      </w:r>
      <w:r>
        <w:rPr>
          <w:szCs w:val="18"/>
        </w:rPr>
        <w:t>00m</w:t>
      </w:r>
      <w:r>
        <w:rPr>
          <w:rFonts w:hint="eastAsia"/>
          <w:szCs w:val="18"/>
        </w:rPr>
        <w:t>。</w:t>
      </w:r>
    </w:p>
    <w:p>
      <w:pPr>
        <w:numPr>
          <w:ilvl w:val="0"/>
          <w:numId w:val="2"/>
        </w:numPr>
        <w:tabs>
          <w:tab w:val="left" w:pos="900"/>
        </w:tabs>
        <w:rPr>
          <w:szCs w:val="18"/>
        </w:rPr>
      </w:pPr>
      <w:r>
        <w:rPr>
          <w:rFonts w:hint="eastAsia"/>
          <w:szCs w:val="18"/>
        </w:rPr>
        <w:t>模块总线应使用双绞线，导线截面积不小于</w:t>
      </w:r>
      <w:r>
        <w:rPr>
          <w:szCs w:val="18"/>
        </w:rPr>
        <w:t>1.0mm</w:t>
      </w:r>
      <w:r>
        <w:rPr>
          <w:szCs w:val="18"/>
          <w:vertAlign w:val="superscript"/>
        </w:rPr>
        <w:t>2</w:t>
      </w:r>
      <w:r>
        <w:rPr>
          <w:rFonts w:hint="eastAsia"/>
          <w:szCs w:val="18"/>
        </w:rPr>
        <w:t>。</w:t>
      </w:r>
    </w:p>
    <w:p>
      <w:pPr>
        <w:numPr>
          <w:ilvl w:val="0"/>
          <w:numId w:val="2"/>
        </w:numPr>
        <w:tabs>
          <w:tab w:val="left" w:pos="900"/>
        </w:tabs>
        <w:rPr>
          <w:szCs w:val="18"/>
        </w:rPr>
      </w:pPr>
      <w:r>
        <w:rPr>
          <w:rFonts w:hint="eastAsia"/>
          <w:szCs w:val="18"/>
        </w:rPr>
        <w:t>回路信号处理电路与输入检测信号处理电路实现电气隔离，模块稳定性高，抗干扰能力强。</w:t>
      </w:r>
    </w:p>
    <w:p>
      <w:pPr>
        <w:numPr>
          <w:ilvl w:val="0"/>
          <w:numId w:val="2"/>
        </w:numPr>
        <w:tabs>
          <w:tab w:val="left" w:pos="900"/>
        </w:tabs>
        <w:rPr>
          <w:szCs w:val="18"/>
        </w:rPr>
      </w:pPr>
      <w:r>
        <w:rPr>
          <w:rFonts w:hint="eastAsia"/>
          <w:szCs w:val="18"/>
        </w:rPr>
        <w:t>电子编码方式，可通过专用电子编码器编址。</w:t>
      </w:r>
    </w:p>
    <w:p>
      <w:pPr>
        <w:pStyle w:val="18"/>
        <w:numPr>
          <w:ilvl w:val="0"/>
          <w:numId w:val="3"/>
        </w:numPr>
        <w:ind w:firstLineChars="0"/>
      </w:pPr>
      <w:r>
        <w:rPr>
          <w:rFonts w:hint="eastAsia"/>
        </w:rPr>
        <w:t>模块采用插拔式结构，先安装底座，线路检查完成后再装主体，进行调试。</w:t>
      </w:r>
    </w:p>
    <w:p>
      <w:pPr>
        <w:numPr>
          <w:ilvl w:val="0"/>
          <w:numId w:val="2"/>
        </w:numPr>
        <w:tabs>
          <w:tab w:val="left" w:pos="900"/>
        </w:tabs>
        <w:rPr>
          <w:szCs w:val="18"/>
        </w:rPr>
      </w:pPr>
      <w:r>
        <w:rPr>
          <w:rFonts w:hint="eastAsia"/>
          <w:szCs w:val="18"/>
        </w:rPr>
        <w:t>模块具有状态监测和多种故障检测功能。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 主要用途及适用范围</w:t>
      </w:r>
    </w:p>
    <w:p>
      <w:pPr>
        <w:numPr>
          <w:ilvl w:val="0"/>
          <w:numId w:val="4"/>
        </w:numPr>
        <w:rPr>
          <w:szCs w:val="18"/>
        </w:rPr>
      </w:pPr>
      <w:r>
        <w:rPr>
          <w:rFonts w:hint="eastAsia"/>
          <w:szCs w:val="18"/>
        </w:rPr>
        <w:t>中继模块，安装于现场，用于对外接设备进行控制和状态监测。具备完善的故障检测功能。</w:t>
      </w:r>
    </w:p>
    <w:p>
      <w:pPr>
        <w:numPr>
          <w:ilvl w:val="0"/>
          <w:numId w:val="4"/>
        </w:numPr>
        <w:rPr>
          <w:szCs w:val="18"/>
        </w:rPr>
      </w:pPr>
      <w:r>
        <w:rPr>
          <w:rFonts w:hint="eastAsia"/>
          <w:szCs w:val="18"/>
        </w:rPr>
        <w:t>编码型中继模块应用于火灾报警系统中，可配合</w:t>
      </w:r>
      <w:r>
        <w:rPr>
          <w:rFonts w:hint="eastAsia"/>
          <w:szCs w:val="18"/>
          <w:lang w:val="en-US" w:eastAsia="zh-CN"/>
        </w:rPr>
        <w:t>久远</w:t>
      </w:r>
      <w:r>
        <w:rPr>
          <w:rFonts w:hint="eastAsia"/>
          <w:szCs w:val="18"/>
        </w:rPr>
        <w:t>的</w:t>
      </w:r>
      <w:r>
        <w:rPr>
          <w:szCs w:val="18"/>
        </w:rPr>
        <w:t>JF</w:t>
      </w:r>
      <w:r>
        <w:rPr>
          <w:rFonts w:hint="eastAsia"/>
          <w:szCs w:val="18"/>
          <w:lang w:val="en-US" w:eastAsia="zh-CN"/>
        </w:rPr>
        <w:t>999</w:t>
      </w:r>
      <w:r>
        <w:rPr>
          <w:rFonts w:hint="eastAsia"/>
          <w:szCs w:val="18"/>
        </w:rPr>
        <w:t>系列控制器使用。</w:t>
      </w:r>
    </w:p>
    <w:p>
      <w:pPr>
        <w:numPr>
          <w:ilvl w:val="0"/>
          <w:numId w:val="4"/>
        </w:numPr>
        <w:rPr>
          <w:szCs w:val="18"/>
        </w:rPr>
      </w:pPr>
      <w:r>
        <w:rPr>
          <w:rFonts w:hint="eastAsia"/>
          <w:szCs w:val="18"/>
        </w:rPr>
        <w:t>满足国家标准</w:t>
      </w:r>
      <w:r>
        <w:rPr>
          <w:szCs w:val="18"/>
        </w:rPr>
        <w:t>GB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16806-2006</w:t>
      </w:r>
      <w:r>
        <w:rPr>
          <w:rFonts w:hint="eastAsia"/>
          <w:szCs w:val="18"/>
          <w:lang w:eastAsia="zh-CN"/>
        </w:rPr>
        <w:t>《</w:t>
      </w:r>
      <w:r>
        <w:rPr>
          <w:rFonts w:hint="eastAsia"/>
          <w:szCs w:val="18"/>
          <w:lang w:val="en-US" w:eastAsia="zh-CN"/>
        </w:rPr>
        <w:t>消防联动控制系统</w:t>
      </w:r>
      <w:r>
        <w:rPr>
          <w:rFonts w:hint="eastAsia"/>
          <w:szCs w:val="18"/>
          <w:lang w:eastAsia="zh-CN"/>
        </w:rPr>
        <w:t>》</w:t>
      </w:r>
      <w:r>
        <w:rPr>
          <w:rFonts w:hint="eastAsia"/>
          <w:szCs w:val="18"/>
        </w:rPr>
        <w:t>。</w:t>
      </w:r>
    </w:p>
    <w:p>
      <w:pPr>
        <w:numPr>
          <w:ilvl w:val="0"/>
          <w:numId w:val="4"/>
        </w:numPr>
        <w:rPr>
          <w:szCs w:val="18"/>
        </w:rPr>
      </w:pPr>
      <w:r>
        <w:rPr>
          <w:rFonts w:hint="eastAsia"/>
          <w:szCs w:val="18"/>
        </w:rPr>
        <w:t>应用设计遵照国家标准</w:t>
      </w:r>
      <w:r>
        <w:rPr>
          <w:szCs w:val="18"/>
        </w:rPr>
        <w:t>GB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50116</w:t>
      </w:r>
      <w:r>
        <w:rPr>
          <w:rFonts w:hint="eastAsia"/>
          <w:szCs w:val="18"/>
          <w:lang w:eastAsia="zh-CN"/>
        </w:rPr>
        <w:t>《</w:t>
      </w:r>
      <w:r>
        <w:rPr>
          <w:rFonts w:hint="eastAsia"/>
          <w:szCs w:val="18"/>
        </w:rPr>
        <w:t>火灾自动报警系统设计规范</w:t>
      </w:r>
      <w:r>
        <w:rPr>
          <w:rFonts w:hint="eastAsia"/>
          <w:szCs w:val="18"/>
          <w:lang w:eastAsia="zh-CN"/>
        </w:rPr>
        <w:t>》</w:t>
      </w:r>
      <w:r>
        <w:rPr>
          <w:rFonts w:hint="eastAsia"/>
          <w:szCs w:val="18"/>
        </w:rPr>
        <w:t>。</w:t>
      </w:r>
    </w:p>
    <w:p>
      <w:pPr>
        <w:numPr>
          <w:ilvl w:val="0"/>
          <w:numId w:val="4"/>
        </w:numPr>
        <w:rPr>
          <w:szCs w:val="18"/>
        </w:rPr>
      </w:pPr>
      <w:r>
        <w:rPr>
          <w:rFonts w:hint="eastAsia"/>
          <w:szCs w:val="18"/>
        </w:rPr>
        <w:t>适用于宾馆客房、办公楼、图书馆、影剧院邮政大楼等公共场所。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 使用环境条件</w:t>
      </w:r>
    </w:p>
    <w:p>
      <w:pPr>
        <w:numPr>
          <w:ilvl w:val="0"/>
          <w:numId w:val="5"/>
        </w:numPr>
        <w:jc w:val="left"/>
        <w:rPr>
          <w:b/>
          <w:bCs/>
        </w:rPr>
      </w:pPr>
      <w:r>
        <w:rPr>
          <w:rFonts w:hint="eastAsia"/>
        </w:rPr>
        <w:t>工作温度</w:t>
      </w:r>
      <w:r>
        <w:rPr>
          <w:rFonts w:hint="eastAsia"/>
          <w:bCs/>
        </w:rPr>
        <w:t>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-10～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+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50℃</w:t>
      </w:r>
    </w:p>
    <w:p>
      <w:pPr>
        <w:numPr>
          <w:ilvl w:val="0"/>
          <w:numId w:val="5"/>
        </w:numPr>
        <w:tabs>
          <w:tab w:val="left" w:pos="2943"/>
        </w:tabs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</w:pPr>
      <w:r>
        <w:rPr>
          <w:rFonts w:hint="eastAsia"/>
        </w:rPr>
        <w:t>贮存温度：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-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0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+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50℃</w:t>
      </w:r>
    </w:p>
    <w:p>
      <w:pPr>
        <w:numPr>
          <w:ilvl w:val="0"/>
          <w:numId w:val="5"/>
        </w:numPr>
        <w:tabs>
          <w:tab w:val="left" w:pos="2943"/>
        </w:tabs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/>
        </w:rPr>
        <w:t>相对</w:t>
      </w:r>
      <w:r>
        <w:rPr>
          <w:rFonts w:hint="eastAsia"/>
        </w:rPr>
        <w:t>湿度：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≤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9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%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RH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(40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±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℃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宋体"/>
          <w:lang w:val="en-US" w:eastAsia="zh-CN"/>
        </w:rPr>
        <w:t>无凝露</w:t>
      </w:r>
    </w:p>
    <w:p>
      <w:pPr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1.4 工作原理</w:t>
      </w:r>
    </w:p>
    <w:p>
      <w:pPr>
        <w:numPr>
          <w:ilvl w:val="0"/>
          <w:numId w:val="0"/>
        </w:numPr>
        <w:ind w:leftChars="0"/>
        <w:rPr>
          <w:szCs w:val="21"/>
        </w:rPr>
      </w:pP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  <w:lang w:val="en-US" w:eastAsia="zh-CN"/>
        </w:rPr>
        <w:tab/>
      </w:r>
      <w:r>
        <w:rPr>
          <w:rFonts w:hint="eastAsia" w:ascii="宋体" w:hAnsi="宋体"/>
        </w:rPr>
        <w:t>模块内嵌微处理器，实现与火灾报警控制器通讯、逻辑状态判断、输入和输出线路故障检测、状态指示灯控制。模块占用一个编码地址，编址范围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shd w:val="clear" w:color="auto" w:fill="FFFFFF"/>
          <w:lang w:val="en-US" w:eastAsia="zh-CN" w:bidi="ar-SA"/>
        </w:rPr>
        <w:t>1-200</w:t>
      </w:r>
      <w:r>
        <w:rPr>
          <w:rFonts w:hint="eastAsia" w:ascii="宋体" w:hAnsi="宋体"/>
        </w:rPr>
        <w:t>。在接收到外接设备传来的报警信号后，将信息传送到火灾报警控制器并点亮“</w:t>
      </w:r>
      <w:r>
        <w:rPr>
          <w:rFonts w:hint="eastAsia" w:ascii="宋体" w:hAnsi="宋体"/>
          <w:lang w:val="en-US" w:eastAsia="zh-CN"/>
        </w:rPr>
        <w:t>火警</w:t>
      </w:r>
      <w:r>
        <w:rPr>
          <w:rFonts w:hint="eastAsia" w:ascii="宋体" w:hAnsi="宋体"/>
        </w:rPr>
        <w:t>”指示灯</w:t>
      </w:r>
      <w:r>
        <w:rPr>
          <w:rFonts w:hint="eastAsia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sz w:val="28"/>
          <w:szCs w:val="28"/>
        </w:rPr>
      </w:pPr>
      <w:bookmarkStart w:id="1" w:name="_Toc14826"/>
      <w:r>
        <w:rPr>
          <w:rFonts w:hint="eastAsia" w:ascii="黑体" w:hAnsi="黑体" w:eastAsia="黑体" w:cs="黑体"/>
          <w:sz w:val="28"/>
          <w:szCs w:val="28"/>
        </w:rPr>
        <w:t>型号的组成及其代表意义</w:t>
      </w:r>
      <w:bookmarkEnd w:id="1"/>
    </w:p>
    <w:p>
      <w:pPr>
        <w:tabs>
          <w:tab w:val="left" w:pos="425"/>
        </w:tabs>
        <w:ind w:left="1"/>
        <w:jc w:val="lef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object>
          <v:shape id="_x0000_i1025" o:spt="75" type="#_x0000_t75" style="height:184.1pt;width:315.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11">
            <o:LockedField>false</o:LockedField>
          </o:OLEObject>
        </w:object>
      </w:r>
    </w:p>
    <w:p>
      <w:pPr>
        <w:tabs>
          <w:tab w:val="left" w:pos="425"/>
        </w:tabs>
        <w:ind w:left="1"/>
        <w:jc w:val="left"/>
        <w:rPr>
          <w:rFonts w:hint="eastAsia" w:ascii="黑体" w:eastAsia="黑体"/>
          <w:sz w:val="28"/>
          <w:szCs w:val="28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sz w:val="28"/>
          <w:szCs w:val="28"/>
        </w:rPr>
      </w:pPr>
      <w:bookmarkStart w:id="2" w:name="_Toc331"/>
      <w:r>
        <w:rPr>
          <w:rFonts w:hint="eastAsia" w:ascii="黑体" w:hAnsi="黑体" w:eastAsia="黑体" w:cs="黑体"/>
          <w:sz w:val="28"/>
          <w:szCs w:val="28"/>
        </w:rPr>
        <w:t>技术特性</w:t>
      </w:r>
      <w:bookmarkEnd w:id="2"/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3.1技术参数：</w:t>
      </w:r>
    </w:p>
    <w:tbl>
      <w:tblPr>
        <w:tblStyle w:val="11"/>
        <w:tblW w:w="6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4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>
            <w:pPr>
              <w:jc w:val="center"/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内容</w:t>
            </w:r>
          </w:p>
        </w:tc>
        <w:tc>
          <w:tcPr>
            <w:tcW w:w="4792" w:type="dxa"/>
          </w:tcPr>
          <w:p>
            <w:pPr>
              <w:jc w:val="center"/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>
            <w:pPr>
              <w:jc w:val="center"/>
              <w:rPr>
                <w:b/>
                <w:bCs/>
                <w:szCs w:val="18"/>
              </w:rPr>
            </w:pPr>
            <w:r>
              <w:rPr>
                <w:rFonts w:hint="eastAsia"/>
                <w:szCs w:val="18"/>
              </w:rPr>
              <w:t>工作电压</w:t>
            </w:r>
          </w:p>
        </w:tc>
        <w:tc>
          <w:tcPr>
            <w:tcW w:w="4792" w:type="dxa"/>
          </w:tcPr>
          <w:p>
            <w:pPr>
              <w:rPr>
                <w:rFonts w:hint="eastAsia" w:eastAsia="宋体"/>
                <w:b/>
                <w:bCs/>
                <w:szCs w:val="18"/>
                <w:lang w:eastAsia="zh-CN"/>
              </w:rPr>
            </w:pPr>
            <w:r>
              <w:rPr>
                <w:rFonts w:hint="eastAsia"/>
              </w:rPr>
              <w:t xml:space="preserve">DC 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±15%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>
            <w:pPr>
              <w:jc w:val="center"/>
              <w:rPr>
                <w:b/>
                <w:bCs/>
                <w:szCs w:val="18"/>
              </w:rPr>
            </w:pPr>
            <w:r>
              <w:rPr>
                <w:rFonts w:hint="eastAsia"/>
                <w:szCs w:val="18"/>
              </w:rPr>
              <w:t>监视电流</w:t>
            </w:r>
          </w:p>
        </w:tc>
        <w:tc>
          <w:tcPr>
            <w:tcW w:w="4792" w:type="dxa"/>
          </w:tcPr>
          <w:p>
            <w:pPr>
              <w:rPr>
                <w:b/>
                <w:bCs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≤0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.</w:t>
            </w: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6</w:t>
            </w:r>
            <w:bookmarkStart w:id="19" w:name="_GoBack"/>
            <w:bookmarkEnd w:id="19"/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mA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总线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24V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>
            <w:pPr>
              <w:jc w:val="center"/>
              <w:rPr>
                <w:b/>
                <w:bCs/>
                <w:szCs w:val="18"/>
              </w:rPr>
            </w:pPr>
            <w:r>
              <w:rPr>
                <w:rFonts w:hint="eastAsia"/>
                <w:szCs w:val="18"/>
              </w:rPr>
              <w:t>动作电流</w:t>
            </w:r>
          </w:p>
        </w:tc>
        <w:tc>
          <w:tcPr>
            <w:tcW w:w="4792" w:type="dxa"/>
          </w:tcPr>
          <w:p>
            <w:pPr>
              <w:rPr>
                <w:b/>
                <w:bCs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≤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 xml:space="preserve">1.0mA </w:t>
            </w: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总线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24V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>
            <w:pPr>
              <w:spacing w:line="28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触点负载</w:t>
            </w:r>
          </w:p>
        </w:tc>
        <w:tc>
          <w:tcPr>
            <w:tcW w:w="4792" w:type="dxa"/>
          </w:tcPr>
          <w:p>
            <w:pPr>
              <w:spacing w:line="280" w:lineRule="exact"/>
              <w:rPr>
                <w:szCs w:val="18"/>
              </w:rPr>
            </w:pPr>
            <w:r>
              <w:rPr>
                <w:szCs w:val="18"/>
              </w:rPr>
              <w:t>2A/30VDC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编码方式</w:t>
            </w:r>
          </w:p>
        </w:tc>
        <w:tc>
          <w:tcPr>
            <w:tcW w:w="4792" w:type="dxa"/>
          </w:tcPr>
          <w:p>
            <w:pPr>
              <w:rPr>
                <w:rFonts w:ascii="宋体"/>
                <w:szCs w:val="18"/>
              </w:rPr>
            </w:pPr>
            <w:r>
              <w:rPr>
                <w:rFonts w:hint="eastAsia" w:ascii="宋体"/>
                <w:szCs w:val="18"/>
              </w:rPr>
              <w:t>电子编码器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编码范围</w:t>
            </w:r>
          </w:p>
        </w:tc>
        <w:tc>
          <w:tcPr>
            <w:tcW w:w="4792" w:type="dxa"/>
          </w:tcPr>
          <w:p>
            <w:pPr>
              <w:rPr>
                <w:rFonts w:ascii="宋体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1-200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b/>
                <w:bCs/>
                <w:szCs w:val="18"/>
              </w:rPr>
            </w:pPr>
            <w:r>
              <w:rPr>
                <w:rFonts w:hint="eastAsia"/>
                <w:szCs w:val="18"/>
              </w:rPr>
              <w:t>指示灯</w:t>
            </w:r>
          </w:p>
        </w:tc>
        <w:tc>
          <w:tcPr>
            <w:tcW w:w="4792" w:type="dxa"/>
          </w:tcPr>
          <w:p>
            <w:pPr>
              <w:jc w:val="left"/>
              <w:rPr>
                <w:rFonts w:ascii="宋体"/>
                <w:b/>
                <w:color w:val="000000"/>
                <w:szCs w:val="18"/>
              </w:rPr>
            </w:pPr>
            <w:r>
              <w:rPr>
                <w:rFonts w:hint="eastAsia" w:ascii="宋体"/>
                <w:color w:val="000000"/>
                <w:szCs w:val="18"/>
              </w:rPr>
              <w:t>正常监视状态：“</w:t>
            </w:r>
            <w:r>
              <w:rPr>
                <w:rFonts w:hint="eastAsia" w:ascii="宋体"/>
                <w:color w:val="000000"/>
                <w:szCs w:val="18"/>
                <w:lang w:val="en-US" w:eastAsia="zh-CN"/>
              </w:rPr>
              <w:t>火警</w:t>
            </w:r>
            <w:r>
              <w:rPr>
                <w:rFonts w:hint="eastAsia" w:ascii="宋体"/>
                <w:color w:val="000000"/>
                <w:szCs w:val="18"/>
              </w:rPr>
              <w:t>”灯红色闪亮</w:t>
            </w:r>
          </w:p>
          <w:p>
            <w:pPr>
              <w:jc w:val="left"/>
              <w:rPr>
                <w:rFonts w:ascii="宋体"/>
                <w:color w:val="000000"/>
                <w:szCs w:val="18"/>
              </w:rPr>
            </w:pPr>
            <w:r>
              <w:rPr>
                <w:rFonts w:hint="eastAsia" w:ascii="宋体"/>
                <w:color w:val="000000"/>
                <w:szCs w:val="18"/>
              </w:rPr>
              <w:t>报警状态：“</w:t>
            </w:r>
            <w:r>
              <w:rPr>
                <w:rFonts w:hint="eastAsia" w:ascii="宋体"/>
                <w:color w:val="000000"/>
                <w:szCs w:val="18"/>
                <w:lang w:val="en-US" w:eastAsia="zh-CN"/>
              </w:rPr>
              <w:t>火警</w:t>
            </w:r>
            <w:r>
              <w:rPr>
                <w:rFonts w:hint="eastAsia" w:ascii="宋体"/>
                <w:color w:val="000000"/>
                <w:szCs w:val="18"/>
              </w:rPr>
              <w:t>”灯红色常亮</w:t>
            </w:r>
          </w:p>
          <w:p>
            <w:pPr>
              <w:jc w:val="left"/>
              <w:rPr>
                <w:rFonts w:ascii="宋体"/>
                <w:szCs w:val="18"/>
              </w:rPr>
            </w:pPr>
            <w:r>
              <w:rPr>
                <w:rFonts w:hint="eastAsia" w:ascii="宋体"/>
                <w:color w:val="000000"/>
                <w:szCs w:val="18"/>
              </w:rPr>
              <w:t>故障状态：“</w:t>
            </w:r>
            <w:r>
              <w:rPr>
                <w:rFonts w:hint="eastAsia" w:ascii="宋体"/>
                <w:color w:val="000000"/>
                <w:szCs w:val="18"/>
                <w:lang w:val="en-US" w:eastAsia="zh-CN"/>
              </w:rPr>
              <w:t>火警</w:t>
            </w:r>
            <w:r>
              <w:rPr>
                <w:rFonts w:hint="eastAsia" w:ascii="宋体"/>
                <w:color w:val="000000"/>
                <w:szCs w:val="18"/>
              </w:rPr>
              <w:t>”灯常灭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</w:tcPr>
          <w:p>
            <w:pPr>
              <w:jc w:val="center"/>
              <w:rPr>
                <w:b/>
                <w:bCs/>
                <w:szCs w:val="18"/>
              </w:rPr>
            </w:pPr>
            <w:r>
              <w:rPr>
                <w:rFonts w:hint="eastAsia" w:ascii="宋体"/>
                <w:szCs w:val="18"/>
              </w:rPr>
              <w:t>外形尺寸</w:t>
            </w:r>
          </w:p>
        </w:tc>
        <w:tc>
          <w:tcPr>
            <w:tcW w:w="4792" w:type="dxa"/>
          </w:tcPr>
          <w:p>
            <w:pPr>
              <w:rPr>
                <w:b/>
                <w:bCs/>
                <w:szCs w:val="18"/>
              </w:rPr>
            </w:pPr>
            <w:r>
              <w:rPr>
                <w:rFonts w:hint="eastAsia"/>
                <w:szCs w:val="18"/>
              </w:rPr>
              <w:t>（长×宽×高）</w:t>
            </w:r>
            <w:r>
              <w:rPr>
                <w:szCs w:val="18"/>
              </w:rPr>
              <w:t xml:space="preserve">85mm </w:t>
            </w:r>
            <w:r>
              <w:rPr>
                <w:rFonts w:hint="eastAsia"/>
                <w:szCs w:val="18"/>
              </w:rPr>
              <w:t>×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  <w:lang w:val="en-US" w:eastAsia="zh-CN"/>
              </w:rPr>
              <w:t>43</w:t>
            </w:r>
            <w:r>
              <w:rPr>
                <w:szCs w:val="18"/>
              </w:rPr>
              <w:t>mm</w:t>
            </w:r>
            <w:r>
              <w:rPr>
                <w:rFonts w:hint="eastAsia"/>
                <w:szCs w:val="18"/>
              </w:rPr>
              <w:t>×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  <w:lang w:val="en-US" w:eastAsia="zh-CN"/>
              </w:rPr>
              <w:t>85</w:t>
            </w:r>
            <w:r>
              <w:rPr>
                <w:szCs w:val="18"/>
              </w:rPr>
              <w:t>mm</w:t>
            </w:r>
          </w:p>
        </w:tc>
      </w:tr>
    </w:tbl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sz w:val="28"/>
          <w:szCs w:val="28"/>
        </w:rPr>
      </w:pPr>
      <w:bookmarkStart w:id="3" w:name="_Toc1703"/>
      <w:r>
        <w:rPr>
          <w:rFonts w:hint="eastAsia" w:ascii="黑体" w:hAnsi="黑体" w:eastAsia="黑体" w:cs="黑体"/>
          <w:sz w:val="28"/>
          <w:szCs w:val="28"/>
        </w:rPr>
        <w:t>安装和调试</w:t>
      </w:r>
      <w:bookmarkEnd w:id="3"/>
    </w:p>
    <w:p>
      <w:pPr>
        <w:bidi w:val="0"/>
        <w:spacing w:line="360" w:lineRule="auto"/>
        <w:rPr>
          <w:rFonts w:hint="eastAsia"/>
          <w:lang w:val="en-US" w:eastAsia="zh-CN"/>
        </w:rPr>
      </w:pPr>
      <w:bookmarkStart w:id="4" w:name="_Toc54341764"/>
      <w:r>
        <w:rPr>
          <w:rFonts w:hint="eastAsia"/>
          <w:lang w:val="en-US" w:eastAsia="zh-CN"/>
        </w:rPr>
        <w:t>4.1产品尺寸</w:t>
      </w:r>
      <w:bookmarkEnd w:id="4"/>
    </w:p>
    <w:p>
      <w:pPr>
        <w:jc w:val="center"/>
        <w:rPr>
          <w:rFonts w:hint="eastAsia" w:ascii="宋体" w:hAnsi="宋体" w:eastAsia="宋体"/>
          <w:szCs w:val="21"/>
          <w:lang w:eastAsia="zh-CN"/>
        </w:rPr>
      </w:pPr>
      <w:r>
        <w:drawing>
          <wp:inline distT="0" distB="0" distL="114300" distR="114300">
            <wp:extent cx="5835015" cy="2559050"/>
            <wp:effectExtent l="0" t="0" r="1905" b="127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35015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sz w:val="15"/>
          <w:szCs w:val="15"/>
        </w:rPr>
      </w:pPr>
      <w:r>
        <w:rPr>
          <w:rFonts w:hint="eastAsia" w:ascii="宋体" w:hAnsi="宋体"/>
          <w:sz w:val="15"/>
          <w:szCs w:val="15"/>
        </w:rPr>
        <w:t>图4.1 产品尺寸图</w:t>
      </w:r>
    </w:p>
    <w:p>
      <w:pPr>
        <w:spacing w:line="24" w:lineRule="atLeas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探测器尺寸如上图所示，在选择</w:t>
      </w:r>
      <w:r>
        <w:rPr>
          <w:rFonts w:hint="eastAsia" w:ascii="宋体" w:hAnsi="宋体"/>
          <w:szCs w:val="21"/>
          <w:lang w:val="en-US" w:eastAsia="zh-CN"/>
        </w:rPr>
        <w:t>模块</w:t>
      </w:r>
      <w:r>
        <w:rPr>
          <w:rFonts w:hint="eastAsia" w:ascii="宋体" w:hAnsi="宋体"/>
          <w:szCs w:val="21"/>
        </w:rPr>
        <w:t>安装位置时请预留足够空间，以备</w:t>
      </w:r>
      <w:r>
        <w:rPr>
          <w:rFonts w:hint="eastAsia" w:ascii="宋体" w:hAnsi="宋体"/>
          <w:szCs w:val="21"/>
          <w:lang w:val="en-US" w:eastAsia="zh-CN"/>
        </w:rPr>
        <w:t>模块</w:t>
      </w:r>
      <w:r>
        <w:rPr>
          <w:rFonts w:hint="eastAsia" w:ascii="宋体" w:hAnsi="宋体"/>
          <w:szCs w:val="21"/>
        </w:rPr>
        <w:t>的检修、维护。</w:t>
      </w:r>
      <w:bookmarkStart w:id="5" w:name="_Toc54341765"/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4.2安装方式</w:t>
      </w:r>
      <w:bookmarkEnd w:id="5"/>
    </w:p>
    <w:p>
      <w:pPr>
        <w:pStyle w:val="18"/>
        <w:numPr>
          <w:ilvl w:val="0"/>
          <w:numId w:val="6"/>
        </w:numPr>
        <w:ind w:left="840" w:leftChars="0" w:firstLineChars="0"/>
        <w:jc w:val="left"/>
      </w:pPr>
      <w:r>
        <w:rPr>
          <w:rFonts w:hint="eastAsia"/>
        </w:rPr>
        <w:t>中继</w:t>
      </w:r>
      <w:r>
        <w:rPr>
          <w:rFonts w:hint="eastAsia" w:hAnsi="Roman"/>
        </w:rPr>
        <w:t>模块</w:t>
      </w:r>
      <w:r>
        <w:rPr>
          <w:rFonts w:hint="eastAsia"/>
        </w:rPr>
        <w:t>采用明装方式。</w:t>
      </w:r>
    </w:p>
    <w:p>
      <w:pPr>
        <w:pStyle w:val="18"/>
        <w:numPr>
          <w:ilvl w:val="0"/>
          <w:numId w:val="6"/>
        </w:numPr>
        <w:ind w:left="840" w:leftChars="0" w:firstLineChars="0"/>
        <w:jc w:val="left"/>
      </w:pPr>
      <w:r>
        <w:rPr>
          <w:rFonts w:hint="eastAsia"/>
        </w:rPr>
        <w:t>布线施工后，通过预埋盒或使用膨胀螺栓将底座固定在墙上。</w:t>
      </w:r>
    </w:p>
    <w:p>
      <w:pPr>
        <w:pStyle w:val="18"/>
        <w:numPr>
          <w:ilvl w:val="0"/>
          <w:numId w:val="6"/>
        </w:numPr>
        <w:ind w:left="840" w:leftChars="0" w:firstLineChars="0"/>
        <w:jc w:val="left"/>
      </w:pPr>
      <w:r>
        <w:rPr>
          <w:rFonts w:hint="eastAsia" w:ascii="宋体"/>
          <w:shd w:val="clear" w:color="auto" w:fill="FFFFFF"/>
        </w:rPr>
        <w:t>回路总线采用</w:t>
      </w:r>
      <w:r>
        <w:rPr>
          <w:rFonts w:hint="eastAsia" w:ascii="Times New Roman" w:hAnsi="Times New Roman" w:cs="Times New Roman"/>
          <w:shd w:val="clear" w:color="auto" w:fill="FFFFFF"/>
        </w:rPr>
        <w:t>2×1.0</w:t>
      </w:r>
      <w:r>
        <w:rPr>
          <w:rFonts w:hint="eastAsia" w:ascii="Times New Roman" w:hAnsi="Times New Roman" w:cs="Times New Roman"/>
          <w:shd w:val="clear" w:color="auto" w:fill="FFFFFF"/>
          <w:lang w:val="en-US" w:eastAsia="zh-CN"/>
        </w:rPr>
        <w:t>~</w:t>
      </w:r>
      <w:r>
        <w:rPr>
          <w:rFonts w:hint="eastAsia" w:ascii="Times New Roman" w:hAnsi="Times New Roman" w:cs="Times New Roman"/>
          <w:shd w:val="clear" w:color="auto" w:fill="FFFFFF"/>
        </w:rPr>
        <w:t>1</w:t>
      </w:r>
      <w:r>
        <w:rPr>
          <w:rFonts w:hint="default" w:ascii="Times New Roman" w:hAnsi="Times New Roman" w:cs="Times New Roman"/>
          <w:shd w:val="clear" w:color="auto" w:fill="FFFFFF"/>
        </w:rPr>
        <w:t>.5mm</w:t>
      </w:r>
      <w:r>
        <w:rPr>
          <w:rFonts w:hint="default" w:ascii="Times New Roman" w:hAnsi="Times New Roman" w:cs="Times New Roman"/>
          <w:shd w:val="clear" w:color="auto" w:fill="FFFFFF"/>
          <w:vertAlign w:val="superscript"/>
        </w:rPr>
        <w:t>2</w:t>
      </w:r>
      <w:r>
        <w:rPr>
          <w:rFonts w:hint="eastAsia" w:ascii="宋体"/>
          <w:shd w:val="clear" w:color="auto" w:fill="FFFFFF"/>
        </w:rPr>
        <w:t>导线。电源采用</w:t>
      </w:r>
      <w:r>
        <w:rPr>
          <w:rFonts w:hint="eastAsia" w:ascii="Times New Roman" w:hAnsi="Times New Roman" w:cs="Times New Roman"/>
          <w:shd w:val="clear" w:color="auto" w:fill="FFFFFF"/>
        </w:rPr>
        <w:t>2×1</w:t>
      </w:r>
      <w:r>
        <w:rPr>
          <w:rFonts w:hint="default" w:ascii="Times New Roman" w:hAnsi="Times New Roman" w:cs="Times New Roman"/>
          <w:shd w:val="clear" w:color="auto" w:fill="FFFFFF"/>
        </w:rPr>
        <w:t>.5mm</w:t>
      </w:r>
      <w:r>
        <w:rPr>
          <w:rFonts w:hint="default" w:ascii="Times New Roman" w:hAnsi="Times New Roman" w:cs="Times New Roman"/>
          <w:shd w:val="clear" w:color="auto" w:fill="FFFFFF"/>
          <w:vertAlign w:val="superscript"/>
        </w:rPr>
        <w:t>2</w:t>
      </w:r>
      <w:r>
        <w:rPr>
          <w:rFonts w:hint="eastAsia" w:ascii="宋体"/>
          <w:shd w:val="clear" w:color="auto" w:fill="FFFFFF"/>
        </w:rPr>
        <w:t>导线。</w:t>
      </w:r>
    </w:p>
    <w:p>
      <w:pPr>
        <w:pStyle w:val="18"/>
        <w:numPr>
          <w:ilvl w:val="0"/>
          <w:numId w:val="6"/>
        </w:numPr>
        <w:ind w:left="840" w:leftChars="0" w:firstLineChars="0"/>
        <w:jc w:val="left"/>
      </w:pPr>
      <w:r>
        <w:rPr>
          <w:rFonts w:hint="eastAsia"/>
        </w:rPr>
        <w:t>安装之前用编码器对</w:t>
      </w:r>
      <w:r>
        <w:rPr>
          <w:rFonts w:hint="eastAsia"/>
          <w:lang w:val="en-US" w:eastAsia="zh-CN"/>
        </w:rPr>
        <w:t>模块</w:t>
      </w:r>
      <w:r>
        <w:rPr>
          <w:rFonts w:hint="eastAsia"/>
        </w:rPr>
        <w:t>写入相应地址码</w:t>
      </w:r>
      <w:r>
        <w:rPr>
          <w:rFonts w:hint="eastAsia" w:cs="Times New Roman"/>
          <w:shd w:val="clear" w:color="auto" w:fill="FFFFFF"/>
          <w:lang w:eastAsia="zh-CN"/>
        </w:rPr>
        <w:t>（</w:t>
      </w:r>
      <w:r>
        <w:rPr>
          <w:rFonts w:hint="default" w:ascii="Times New Roman" w:hAnsi="Times New Roman" w:cs="Times New Roman"/>
          <w:shd w:val="clear" w:color="auto" w:fill="FFFFFF"/>
        </w:rPr>
        <w:t>1-</w:t>
      </w:r>
      <w:r>
        <w:rPr>
          <w:rFonts w:hint="eastAsia" w:ascii="Times New Roman" w:hAnsi="Times New Roman" w:cs="Times New Roman"/>
          <w:shd w:val="clear" w:color="auto" w:fill="FFFFFF"/>
        </w:rPr>
        <w:t>200</w:t>
      </w:r>
      <w:r>
        <w:rPr>
          <w:rFonts w:hint="eastAsia" w:cs="Times New Roman"/>
          <w:shd w:val="clear" w:color="auto" w:fill="FFFFFF"/>
          <w:lang w:eastAsia="zh-CN"/>
        </w:rPr>
        <w:t>）</w:t>
      </w:r>
      <w:r>
        <w:rPr>
          <w:rFonts w:hint="eastAsia"/>
        </w:rPr>
        <w:t>，此编码应与工程</w:t>
      </w:r>
      <w:r>
        <w:rPr>
          <w:rFonts w:hint="eastAsia"/>
          <w:lang w:val="en-US" w:eastAsia="zh-CN"/>
        </w:rPr>
        <w:t>设计</w:t>
      </w:r>
      <w:r>
        <w:rPr>
          <w:rFonts w:hint="eastAsia"/>
        </w:rPr>
        <w:t>中的编码相一致。</w:t>
      </w:r>
    </w:p>
    <w:p>
      <w:pPr>
        <w:pStyle w:val="18"/>
        <w:numPr>
          <w:ilvl w:val="0"/>
          <w:numId w:val="6"/>
        </w:numPr>
        <w:ind w:left="840" w:leftChars="0" w:firstLineChars="0"/>
        <w:jc w:val="left"/>
        <w:rPr>
          <w:rFonts w:ascii="宋体" w:hAnsi="宋体"/>
          <w:szCs w:val="21"/>
        </w:rPr>
      </w:pPr>
      <w:r>
        <w:rPr>
          <w:rFonts w:hint="eastAsia"/>
        </w:rPr>
        <w:t>将总线L1、L2接在端子上，接线无级性。</w:t>
      </w:r>
    </w:p>
    <w:p>
      <w:pPr>
        <w:pStyle w:val="18"/>
        <w:numPr>
          <w:ilvl w:val="0"/>
          <w:numId w:val="6"/>
        </w:numPr>
        <w:ind w:left="840" w:leftChars="0" w:firstLineChars="0"/>
        <w:jc w:val="left"/>
        <w:rPr>
          <w:rFonts w:ascii="宋体" w:hAnsi="宋体"/>
          <w:szCs w:val="21"/>
        </w:rPr>
      </w:pPr>
      <w:r>
        <w:rPr>
          <w:rFonts w:hint="eastAsia"/>
        </w:rPr>
        <w:t>编码型中继模块端子图例如图</w:t>
      </w:r>
      <w:r>
        <w:rPr>
          <w:rFonts w:hint="eastAsia"/>
          <w:lang w:val="en-US" w:eastAsia="zh-CN"/>
        </w:rPr>
        <w:t>4.</w:t>
      </w:r>
      <w:r>
        <w:rPr>
          <w:rFonts w:hint="eastAsia"/>
        </w:rPr>
        <w:t>2所示：</w:t>
      </w:r>
    </w:p>
    <w:p>
      <w:pPr>
        <w:tabs>
          <w:tab w:val="left" w:pos="425"/>
        </w:tabs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2244090" cy="2221230"/>
            <wp:effectExtent l="0" t="0" r="11430" b="3810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25"/>
        </w:tabs>
        <w:jc w:val="center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图4.</w:t>
      </w:r>
      <w:r>
        <w:rPr>
          <w:rFonts w:hint="eastAsia"/>
          <w:sz w:val="15"/>
          <w:szCs w:val="15"/>
          <w:lang w:val="en-US" w:eastAsia="zh-CN"/>
        </w:rPr>
        <w:t>2</w:t>
      </w:r>
      <w:r>
        <w:rPr>
          <w:rFonts w:hint="eastAsia"/>
          <w:sz w:val="15"/>
          <w:szCs w:val="15"/>
        </w:rPr>
        <w:t xml:space="preserve"> 端口介绍图</w:t>
      </w:r>
    </w:p>
    <w:p>
      <w:pPr>
        <w:numPr>
          <w:ilvl w:val="0"/>
          <w:numId w:val="7"/>
        </w:numPr>
        <w:spacing w:line="326" w:lineRule="atLeast"/>
        <w:ind w:left="840" w:leftChars="0"/>
        <w:rPr>
          <w:szCs w:val="21"/>
        </w:rPr>
      </w:pPr>
      <w:r>
        <w:rPr>
          <w:rFonts w:hint="eastAsia"/>
          <w:szCs w:val="21"/>
        </w:rPr>
        <w:t>L1（端子4）、L2（端子5）：接通回路总线，无</w:t>
      </w:r>
      <w:bookmarkStart w:id="6" w:name="OLE_LINK1"/>
      <w:bookmarkStart w:id="7" w:name="OLE_LINK2"/>
      <w:r>
        <w:rPr>
          <w:rFonts w:hint="eastAsia"/>
          <w:szCs w:val="21"/>
        </w:rPr>
        <w:t>极性</w:t>
      </w:r>
      <w:bookmarkEnd w:id="6"/>
      <w:bookmarkEnd w:id="7"/>
      <w:r>
        <w:rPr>
          <w:rFonts w:hint="eastAsia"/>
          <w:szCs w:val="21"/>
        </w:rPr>
        <w:t>。</w:t>
      </w:r>
    </w:p>
    <w:p>
      <w:pPr>
        <w:numPr>
          <w:ilvl w:val="0"/>
          <w:numId w:val="7"/>
        </w:numPr>
        <w:spacing w:line="326" w:lineRule="atLeast"/>
        <w:ind w:left="840" w:leftChars="0"/>
        <w:rPr>
          <w:szCs w:val="21"/>
        </w:rPr>
      </w:pPr>
      <w:r>
        <w:rPr>
          <w:rFonts w:hint="eastAsia"/>
          <w:szCs w:val="21"/>
        </w:rPr>
        <w:t>24V(端子1)、GND(端子3)：接24V直流电源，有极性。</w:t>
      </w:r>
    </w:p>
    <w:p>
      <w:pPr>
        <w:numPr>
          <w:ilvl w:val="0"/>
          <w:numId w:val="7"/>
        </w:numPr>
        <w:spacing w:line="326" w:lineRule="atLeast"/>
        <w:ind w:left="840" w:leftChars="0"/>
        <w:rPr>
          <w:szCs w:val="21"/>
        </w:rPr>
      </w:pPr>
      <w:r>
        <w:rPr>
          <w:rFonts w:hint="eastAsia"/>
          <w:szCs w:val="21"/>
        </w:rPr>
        <w:t>CV（端子2）：接24V正极。</w:t>
      </w:r>
    </w:p>
    <w:p>
      <w:pPr>
        <w:numPr>
          <w:ilvl w:val="0"/>
          <w:numId w:val="7"/>
        </w:numPr>
        <w:ind w:left="840" w:leftChars="0"/>
        <w:rPr>
          <w:szCs w:val="21"/>
        </w:rPr>
      </w:pPr>
      <w:r>
        <w:rPr>
          <w:rFonts w:hint="eastAsia"/>
          <w:szCs w:val="21"/>
        </w:rPr>
        <w:t>AS（端子9）、GND（端子10）：接应答（无源触点）。</w:t>
      </w:r>
    </w:p>
    <w:p>
      <w:pPr>
        <w:numPr>
          <w:ilvl w:val="0"/>
          <w:numId w:val="7"/>
        </w:numPr>
        <w:ind w:left="840" w:leftChars="0"/>
        <w:rPr>
          <w:szCs w:val="21"/>
        </w:rPr>
      </w:pPr>
      <w:r>
        <w:rPr>
          <w:rFonts w:hint="eastAsia"/>
          <w:szCs w:val="21"/>
        </w:rPr>
        <w:t>连接在AS和GND上的监视设备的动合端必须并联10K</w:t>
      </w:r>
      <w:r>
        <w:rPr>
          <w:rFonts w:hint="default" w:ascii="Times New Roman" w:hAnsi="Times New Roman" w:cs="Times New Roman"/>
          <w:szCs w:val="21"/>
        </w:rPr>
        <w:t>Ω</w:t>
      </w:r>
      <w:r>
        <w:rPr>
          <w:rFonts w:hint="eastAsia"/>
          <w:szCs w:val="21"/>
        </w:rPr>
        <w:t>终端电阻。</w:t>
      </w:r>
    </w:p>
    <w:p>
      <w:pPr>
        <w:numPr>
          <w:ilvl w:val="0"/>
          <w:numId w:val="7"/>
        </w:numPr>
        <w:ind w:left="840" w:leftChars="0"/>
        <w:rPr>
          <w:szCs w:val="21"/>
        </w:rPr>
      </w:pPr>
      <w:r>
        <w:rPr>
          <w:rFonts w:hint="eastAsia"/>
          <w:szCs w:val="21"/>
        </w:rPr>
        <w:t>CO(端子8)、GND（端子10）：输出24V。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4.3 安装、调试后的验收试验项目、方法和判据：《火灾自动报警系统施工及验收规范》。</w:t>
      </w:r>
    </w:p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sz w:val="28"/>
          <w:szCs w:val="28"/>
        </w:rPr>
      </w:pPr>
      <w:bookmarkStart w:id="8" w:name="_Toc27592"/>
      <w:r>
        <w:rPr>
          <w:rFonts w:hint="eastAsia" w:ascii="黑体" w:hAnsi="黑体" w:eastAsia="黑体" w:cs="黑体"/>
          <w:sz w:val="28"/>
          <w:szCs w:val="28"/>
        </w:rPr>
        <w:t>使用方法概述</w:t>
      </w:r>
      <w:bookmarkEnd w:id="8"/>
    </w:p>
    <w:p>
      <w:pPr>
        <w:pStyle w:val="18"/>
        <w:ind w:firstLine="360" w:firstLineChars="0"/>
      </w:pPr>
      <w:r>
        <w:rPr>
          <w:rFonts w:hint="eastAsia" w:ascii="宋体" w:hAnsi="宋体"/>
          <w:szCs w:val="21"/>
        </w:rPr>
        <w:t>首先使用电子编码器对中继模块进行编码，然后将其连接到</w:t>
      </w:r>
      <w:r>
        <w:rPr>
          <w:rFonts w:hint="eastAsia"/>
        </w:rPr>
        <w:t>系统控制器中，对其进行</w:t>
      </w:r>
      <w:r>
        <w:rPr>
          <w:rFonts w:hint="eastAsia" w:ascii="宋体" w:hAnsi="宋体"/>
          <w:szCs w:val="21"/>
        </w:rPr>
        <w:t>登记。该模块</w:t>
      </w:r>
      <w:r>
        <w:rPr>
          <w:rFonts w:hint="eastAsia" w:ascii="宋体" w:hAnsi="宋体"/>
        </w:rPr>
        <w:t>主要用于给无源产品如“火焰探测器”等特种设备配接使用。</w:t>
      </w:r>
    </w:p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sz w:val="28"/>
          <w:szCs w:val="28"/>
        </w:rPr>
      </w:pPr>
      <w:bookmarkStart w:id="9" w:name="_Toc1463"/>
      <w:r>
        <w:rPr>
          <w:rFonts w:hint="eastAsia" w:ascii="黑体" w:hAnsi="黑体" w:eastAsia="黑体" w:cs="黑体"/>
          <w:sz w:val="28"/>
          <w:szCs w:val="28"/>
        </w:rPr>
        <w:t>故障分析与排除</w:t>
      </w:r>
      <w:bookmarkEnd w:id="9"/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773"/>
        <w:gridCol w:w="4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80" w:type="dxa"/>
          </w:tcPr>
          <w:p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故障现象</w:t>
            </w:r>
          </w:p>
        </w:tc>
        <w:tc>
          <w:tcPr>
            <w:tcW w:w="1773" w:type="dxa"/>
          </w:tcPr>
          <w:p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原因分析</w:t>
            </w:r>
          </w:p>
        </w:tc>
        <w:tc>
          <w:tcPr>
            <w:tcW w:w="4525" w:type="dxa"/>
          </w:tcPr>
          <w:p>
            <w:pPr>
              <w:rPr>
                <w:b/>
                <w:szCs w:val="18"/>
              </w:rPr>
            </w:pPr>
            <w:r>
              <w:rPr>
                <w:rFonts w:hint="eastAsia"/>
                <w:b/>
                <w:szCs w:val="18"/>
              </w:rPr>
              <w:t>排除方法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80" w:type="dxa"/>
            <w:vMerge w:val="restart"/>
            <w:vAlign w:val="center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火警</w:t>
            </w:r>
            <w:r>
              <w:rPr>
                <w:rFonts w:hint="eastAsia"/>
                <w:szCs w:val="18"/>
              </w:rPr>
              <w:t>灯不亮，报故障</w:t>
            </w:r>
          </w:p>
          <w:p>
            <w:pPr>
              <w:jc w:val="left"/>
              <w:rPr>
                <w:szCs w:val="18"/>
              </w:rPr>
            </w:pPr>
          </w:p>
        </w:tc>
        <w:tc>
          <w:tcPr>
            <w:tcW w:w="1773" w:type="dxa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接触不良</w:t>
            </w:r>
          </w:p>
        </w:tc>
        <w:tc>
          <w:tcPr>
            <w:tcW w:w="4525" w:type="dxa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重新接线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80" w:type="dxa"/>
            <w:vMerge w:val="continue"/>
          </w:tcPr>
          <w:p>
            <w:pPr>
              <w:jc w:val="left"/>
              <w:rPr>
                <w:szCs w:val="18"/>
              </w:rPr>
            </w:pPr>
          </w:p>
        </w:tc>
        <w:tc>
          <w:tcPr>
            <w:tcW w:w="1773" w:type="dxa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接线错误</w:t>
            </w:r>
          </w:p>
        </w:tc>
        <w:tc>
          <w:tcPr>
            <w:tcW w:w="4525" w:type="dxa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按标签上的指示接线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80" w:type="dxa"/>
            <w:vMerge w:val="continue"/>
          </w:tcPr>
          <w:p>
            <w:pPr>
              <w:jc w:val="left"/>
              <w:rPr>
                <w:szCs w:val="18"/>
              </w:rPr>
            </w:pPr>
          </w:p>
        </w:tc>
        <w:tc>
          <w:tcPr>
            <w:tcW w:w="1773" w:type="dxa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24V</w:t>
            </w:r>
            <w:r>
              <w:rPr>
                <w:rFonts w:hint="eastAsia" w:ascii="宋体" w:hAnsi="宋体"/>
                <w:color w:val="000000"/>
                <w:szCs w:val="18"/>
              </w:rPr>
              <w:t>电源异常</w:t>
            </w:r>
          </w:p>
        </w:tc>
        <w:tc>
          <w:tcPr>
            <w:tcW w:w="4525" w:type="dxa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确定电源线连接且供电正常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80" w:type="dxa"/>
            <w:vMerge w:val="continue"/>
          </w:tcPr>
          <w:p>
            <w:pPr>
              <w:jc w:val="left"/>
              <w:rPr>
                <w:szCs w:val="18"/>
              </w:rPr>
            </w:pPr>
          </w:p>
        </w:tc>
        <w:tc>
          <w:tcPr>
            <w:tcW w:w="1773" w:type="dxa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漏接终端电阻</w:t>
            </w:r>
          </w:p>
        </w:tc>
        <w:tc>
          <w:tcPr>
            <w:tcW w:w="4525" w:type="dxa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被控设备应答端、输出端接入</w:t>
            </w:r>
            <w:r>
              <w:rPr>
                <w:rFonts w:hint="default" w:ascii="Times New Roman" w:hAnsi="Times New Roman" w:cs="Times New Roman"/>
                <w:color w:val="000000"/>
                <w:szCs w:val="18"/>
              </w:rPr>
              <w:t>10K</w:t>
            </w:r>
            <w:r>
              <w:rPr>
                <w:rFonts w:hint="default" w:ascii="Times New Roman" w:hAnsi="Times New Roman" w:cs="Times New Roman"/>
                <w:color w:val="000000"/>
                <w:szCs w:val="18"/>
                <w:lang w:val="en-US" w:eastAsia="zh-CN"/>
              </w:rPr>
              <w:t>Ω</w:t>
            </w:r>
            <w:r>
              <w:rPr>
                <w:rFonts w:hint="eastAsia" w:ascii="宋体" w:hAnsi="宋体"/>
                <w:color w:val="000000"/>
                <w:szCs w:val="18"/>
              </w:rPr>
              <w:t>终端电阻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80" w:type="dxa"/>
            <w:vMerge w:val="continue"/>
          </w:tcPr>
          <w:p>
            <w:pPr>
              <w:jc w:val="left"/>
              <w:rPr>
                <w:szCs w:val="18"/>
              </w:rPr>
            </w:pPr>
          </w:p>
        </w:tc>
        <w:tc>
          <w:tcPr>
            <w:tcW w:w="1773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输出线路短路</w:t>
            </w:r>
          </w:p>
        </w:tc>
        <w:tc>
          <w:tcPr>
            <w:tcW w:w="452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确认输出线没有短路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80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szCs w:val="18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电路元器件损坏</w:t>
            </w:r>
          </w:p>
        </w:tc>
        <w:tc>
          <w:tcPr>
            <w:tcW w:w="4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Cs w:val="18"/>
              </w:rPr>
            </w:pPr>
            <w:r>
              <w:rPr>
                <w:rFonts w:hint="eastAsia" w:ascii="宋体" w:hAnsi="宋体"/>
                <w:color w:val="000000"/>
                <w:szCs w:val="18"/>
              </w:rPr>
              <w:t>更换模块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80" w:type="dxa"/>
            <w:tcBorders>
              <w:top w:val="double" w:color="auto" w:sz="4" w:space="0"/>
            </w:tcBorders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断电重新编址或连续编址编不上</w:t>
            </w:r>
          </w:p>
        </w:tc>
        <w:tc>
          <w:tcPr>
            <w:tcW w:w="1773" w:type="dxa"/>
            <w:tcBorders>
              <w:top w:val="double" w:color="auto" w:sz="4" w:space="0"/>
            </w:tcBorders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模块内部电容电量未释放尽</w:t>
            </w:r>
          </w:p>
        </w:tc>
        <w:tc>
          <w:tcPr>
            <w:tcW w:w="4525" w:type="dxa"/>
            <w:tcBorders>
              <w:top w:val="double" w:color="auto" w:sz="4" w:space="0"/>
            </w:tcBorders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等待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</w:t>
            </w:r>
            <w:r>
              <w:rPr>
                <w:rFonts w:hint="eastAsia"/>
                <w:szCs w:val="18"/>
              </w:rPr>
              <w:t>分钟后重新编址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80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both"/>
              <w:rPr>
                <w:szCs w:val="18"/>
              </w:rPr>
            </w:pPr>
            <w:r>
              <w:rPr>
                <w:rFonts w:hint="eastAsia"/>
                <w:szCs w:val="18"/>
              </w:rPr>
              <w:t>不能登记</w:t>
            </w:r>
          </w:p>
        </w:tc>
        <w:tc>
          <w:tcPr>
            <w:tcW w:w="1773" w:type="dxa"/>
            <w:tcBorders>
              <w:top w:val="double" w:color="auto" w:sz="4" w:space="0"/>
            </w:tcBorders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未编址</w:t>
            </w:r>
          </w:p>
        </w:tc>
        <w:tc>
          <w:tcPr>
            <w:tcW w:w="4525" w:type="dxa"/>
            <w:tcBorders>
              <w:top w:val="double" w:color="auto" w:sz="4" w:space="0"/>
            </w:tcBorders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使用编码器对现场部件编址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80" w:type="dxa"/>
            <w:vMerge w:val="continue"/>
            <w:tcBorders>
              <w:bottom w:val="double" w:color="auto" w:sz="4" w:space="0"/>
            </w:tcBorders>
          </w:tcPr>
          <w:p>
            <w:pPr>
              <w:jc w:val="left"/>
              <w:rPr>
                <w:szCs w:val="18"/>
              </w:rPr>
            </w:pPr>
          </w:p>
        </w:tc>
        <w:tc>
          <w:tcPr>
            <w:tcW w:w="1773" w:type="dxa"/>
            <w:tcBorders>
              <w:bottom w:val="double" w:color="auto" w:sz="4" w:space="0"/>
            </w:tcBorders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编址范围错误</w:t>
            </w:r>
          </w:p>
        </w:tc>
        <w:tc>
          <w:tcPr>
            <w:tcW w:w="4525" w:type="dxa"/>
            <w:tcBorders>
              <w:bottom w:val="double" w:color="auto" w:sz="4" w:space="0"/>
            </w:tcBorders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参照编码器说明书重新编址</w:t>
            </w:r>
          </w:p>
        </w:tc>
      </w:tr>
    </w:tbl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sz w:val="28"/>
          <w:szCs w:val="28"/>
        </w:rPr>
      </w:pPr>
      <w:bookmarkStart w:id="10" w:name="_Toc8490"/>
      <w:r>
        <w:rPr>
          <w:rFonts w:hint="eastAsia" w:ascii="黑体" w:hAnsi="黑体" w:eastAsia="黑体" w:cs="黑体"/>
          <w:sz w:val="28"/>
          <w:szCs w:val="28"/>
        </w:rPr>
        <w:t>日常维护</w:t>
      </w:r>
      <w:bookmarkEnd w:id="10"/>
    </w:p>
    <w:p>
      <w:pPr>
        <w:ind w:firstLine="525" w:firstLineChars="250"/>
        <w:rPr>
          <w:rFonts w:ascii="宋体" w:hAnsi="宋体"/>
          <w:szCs w:val="21"/>
        </w:rPr>
      </w:pPr>
      <w:r>
        <w:rPr>
          <w:rFonts w:hint="eastAsia" w:ascii="宋体"/>
        </w:rPr>
        <w:t>定期进行报警状态检测和继电器动作试验，建议每半年一次。</w:t>
      </w:r>
    </w:p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sz w:val="28"/>
          <w:szCs w:val="28"/>
        </w:rPr>
      </w:pPr>
      <w:bookmarkStart w:id="11" w:name="_Toc892"/>
      <w:r>
        <w:rPr>
          <w:rFonts w:hint="eastAsia" w:ascii="黑体" w:hAnsi="黑体" w:eastAsia="黑体" w:cs="黑体"/>
          <w:sz w:val="28"/>
          <w:szCs w:val="28"/>
        </w:rPr>
        <w:t>出厂清单</w:t>
      </w:r>
      <w:bookmarkEnd w:id="11"/>
    </w:p>
    <w:p>
      <w:pPr>
        <w:spacing w:line="225" w:lineRule="atLeast"/>
        <w:ind w:firstLine="420" w:firstLineChars="200"/>
        <w:rPr>
          <w:rFonts w:hint="eastAsia"/>
        </w:rPr>
      </w:pPr>
      <w:r>
        <w:rPr>
          <w:rFonts w:hint="eastAsia"/>
        </w:rPr>
        <w:t>打开包装后，本产品应该包括：模块主体、说明书，每只模块对应一只终端10K</w:t>
      </w:r>
      <w:r>
        <w:rPr>
          <w:rFonts w:hint="default" w:ascii="Times New Roman" w:hAnsi="Times New Roman" w:cs="Times New Roman"/>
          <w:lang w:val="en-US" w:eastAsia="zh-CN"/>
        </w:rPr>
        <w:t>Ω</w:t>
      </w:r>
      <w:r>
        <w:rPr>
          <w:rFonts w:hint="eastAsia"/>
        </w:rPr>
        <w:t>电阻。如发现任意项有缺失或有损坏，请速与我们联系。</w:t>
      </w:r>
    </w:p>
    <w:p>
      <w:pPr>
        <w:pStyle w:val="2"/>
        <w:numPr>
          <w:ilvl w:val="0"/>
          <w:numId w:val="1"/>
        </w:numPr>
        <w:bidi w:val="0"/>
        <w:rPr>
          <w:rFonts w:hint="eastAsia" w:ascii="黑体" w:hAnsi="黑体" w:eastAsia="黑体" w:cs="黑体"/>
          <w:sz w:val="28"/>
          <w:szCs w:val="28"/>
        </w:rPr>
      </w:pPr>
      <w:bookmarkStart w:id="12" w:name="_Toc11572"/>
      <w:r>
        <w:rPr>
          <w:rFonts w:hint="eastAsia" w:ascii="黑体" w:hAnsi="黑体" w:eastAsia="黑体" w:cs="黑体"/>
          <w:sz w:val="28"/>
          <w:szCs w:val="28"/>
        </w:rPr>
        <w:t>注意事项、免责声明</w:t>
      </w:r>
      <w:bookmarkEnd w:id="12"/>
    </w:p>
    <w:p>
      <w:pPr>
        <w:pStyle w:val="18"/>
        <w:numPr>
          <w:ilvl w:val="0"/>
          <w:numId w:val="3"/>
        </w:numPr>
        <w:ind w:firstLineChars="0"/>
      </w:pPr>
      <w:r>
        <w:rPr>
          <w:rFonts w:hint="eastAsia"/>
        </w:rPr>
        <w:t>在使用中，必须严格按照本说明书的描述进行安装与调试。</w:t>
      </w:r>
    </w:p>
    <w:p>
      <w:pPr>
        <w:pStyle w:val="18"/>
        <w:numPr>
          <w:ilvl w:val="0"/>
          <w:numId w:val="3"/>
        </w:numPr>
        <w:ind w:firstLineChars="0"/>
        <w:rPr>
          <w:rFonts w:hint="eastAsia" w:ascii="宋体" w:hAnsi="宋体"/>
        </w:rPr>
      </w:pPr>
      <w:r>
        <w:rPr>
          <w:rFonts w:hint="eastAsia"/>
        </w:rPr>
        <w:t>本公司保留对本说明书的最终解释权。</w:t>
      </w: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 w:eastAsia="宋体"/>
          <w:lang w:eastAsia="zh-CN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spacing w:line="225" w:lineRule="atLeast"/>
        <w:rPr>
          <w:rFonts w:hint="eastAsia" w:ascii="宋体" w:hAnsi="宋体"/>
        </w:rPr>
      </w:pPr>
    </w:p>
    <w:p>
      <w:pPr>
        <w:bidi w:val="0"/>
        <w:rPr>
          <w:b/>
          <w:bCs/>
        </w:rPr>
      </w:pPr>
      <w:r>
        <w:rPr>
          <w:rFonts w:hint="eastAsia"/>
          <w:b/>
          <w:bCs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133350</wp:posOffset>
            </wp:positionV>
            <wp:extent cx="1647825" cy="1647825"/>
            <wp:effectExtent l="0" t="0" r="9525" b="9525"/>
            <wp:wrapNone/>
            <wp:docPr id="14" name="图片 14" descr="四川久远消防公众号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四川久远消防公众号照片"/>
                    <pic:cNvPicPr>
                      <a:picLocks noChangeAspect="1"/>
                    </pic:cNvPicPr>
                  </pic:nvPicPr>
                  <pic:blipFill>
                    <a:blip r:embed="rId15"/>
                    <a:srcRect l="-9291" t="-9291" r="-9291" b="-929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outlineLvl w:val="0"/>
        <w:rPr>
          <w:b/>
          <w:sz w:val="24"/>
        </w:rPr>
      </w:pPr>
      <w:bookmarkStart w:id="13" w:name="_Toc12791"/>
      <w:r>
        <w:rPr>
          <w:rFonts w:hint="eastAsia"/>
          <w:b/>
          <w:sz w:val="24"/>
        </w:rPr>
        <w:t>四川久远智能消防设备有限责任公司</w:t>
      </w:r>
      <w:bookmarkEnd w:id="13"/>
    </w:p>
    <w:p>
      <w:pPr>
        <w:spacing w:line="360" w:lineRule="auto"/>
        <w:outlineLvl w:val="0"/>
        <w:rPr>
          <w:sz w:val="24"/>
        </w:rPr>
      </w:pPr>
      <w:bookmarkStart w:id="14" w:name="_Toc540"/>
      <w:r>
        <w:rPr>
          <w:sz w:val="24"/>
        </w:rPr>
        <w:t>地    址：</w:t>
      </w:r>
      <w:r>
        <w:rPr>
          <w:rFonts w:hint="eastAsia"/>
          <w:sz w:val="24"/>
        </w:rPr>
        <w:t>四川省绵阳安州工业园区创业路4号</w:t>
      </w:r>
      <w:bookmarkEnd w:id="14"/>
    </w:p>
    <w:p>
      <w:pPr>
        <w:spacing w:line="360" w:lineRule="auto"/>
        <w:outlineLvl w:val="0"/>
        <w:rPr>
          <w:sz w:val="24"/>
        </w:rPr>
      </w:pPr>
      <w:bookmarkStart w:id="15" w:name="_Toc2515"/>
      <w:r>
        <w:rPr>
          <w:sz w:val="24"/>
        </w:rPr>
        <w:t>邮    编：</w:t>
      </w:r>
      <w:r>
        <w:rPr>
          <w:rFonts w:hint="eastAsia"/>
          <w:sz w:val="24"/>
        </w:rPr>
        <w:t>622650</w:t>
      </w:r>
      <w:bookmarkEnd w:id="15"/>
    </w:p>
    <w:p>
      <w:pPr>
        <w:spacing w:line="360" w:lineRule="auto"/>
        <w:outlineLvl w:val="0"/>
        <w:rPr>
          <w:sz w:val="24"/>
        </w:rPr>
      </w:pPr>
      <w:bookmarkStart w:id="16" w:name="_Toc4075"/>
      <w:r>
        <w:rPr>
          <w:sz w:val="24"/>
        </w:rPr>
        <w:t>服务热线：</w:t>
      </w:r>
      <w:r>
        <w:rPr>
          <w:rFonts w:hint="eastAsia"/>
          <w:sz w:val="24"/>
        </w:rPr>
        <w:t>0816-4682123 4682119</w:t>
      </w:r>
      <w:bookmarkEnd w:id="16"/>
    </w:p>
    <w:p>
      <w:pPr>
        <w:spacing w:line="360" w:lineRule="auto"/>
        <w:outlineLvl w:val="0"/>
        <w:rPr>
          <w:sz w:val="24"/>
        </w:rPr>
      </w:pPr>
      <w:bookmarkStart w:id="17" w:name="_Toc21720"/>
      <w:r>
        <w:rPr>
          <w:sz w:val="24"/>
        </w:rPr>
        <w:t>传    真：</w:t>
      </w:r>
      <w:r>
        <w:rPr>
          <w:rFonts w:hint="eastAsia"/>
          <w:sz w:val="24"/>
        </w:rPr>
        <w:t>0816-4682123</w:t>
      </w:r>
      <w:bookmarkEnd w:id="17"/>
    </w:p>
    <w:p>
      <w:pPr>
        <w:spacing w:line="360" w:lineRule="auto"/>
        <w:outlineLvl w:val="0"/>
        <w:rPr>
          <w:rFonts w:ascii="宋体" w:hAnsi="宋体" w:eastAsia="等线"/>
          <w:szCs w:val="21"/>
        </w:rPr>
      </w:pPr>
      <w:bookmarkStart w:id="18" w:name="_Toc13223"/>
      <w:r>
        <w:rPr>
          <w:sz w:val="24"/>
        </w:rPr>
        <w:t>网    址：</w:t>
      </w:r>
      <w:r>
        <w:rPr>
          <w:rFonts w:hint="eastAsia"/>
          <w:sz w:val="24"/>
        </w:rPr>
        <w:t>www.jyznxf.com</w:t>
      </w:r>
      <w:bookmarkEnd w:id="18"/>
    </w:p>
    <w:sectPr>
      <w:headerReference r:id="rId7" w:type="default"/>
      <w:footerReference r:id="rId8" w:type="default"/>
      <w:pgSz w:w="11906" w:h="16838"/>
      <w:pgMar w:top="1134" w:right="1134" w:bottom="1134" w:left="1134" w:header="567" w:footer="62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四川久远智能消防设备有限责任公司</w: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SECTIONPAGES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U2ml8MBAACP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3GuTtuceLnnz/Ov/6cf38n&#10;y7dZoD5AjXn3ATPT8M4PuDazH9CZeQ8q2vxFRgTjKO/pIq8cEhH50Wq5WlUYEhibL4jPHp6HCOm9&#10;9JZko6ER51dk5cePkMbUOSVXc/5OG1NmaNw/DsTMHpZ7H3vMVhp2w0Ro59sT8ulx9A11uOmUmA8O&#10;lc1bMhtxNnaTkWtAuD0kLFz6yagj1FQM51QYTTuVF+HxvWQ9/Ee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pTaaXwwEAAI8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SECTIONPAGES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fBdb0zAgAAZ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l69pUQzhY6ffnw/&#10;/Xw4/fpGxuMoUGv9DHH3FpGhe2c6jM1w73EZeXeVU/EXjAj8kPd4kVd0gfD4aDqZTnO4OHzDAfjZ&#10;43PrfHgvjCLRKKhD/5Ks7LDxoQ8dQmI2bdaNlKmHUpMWJF6/ydODiwfgUsdYkabhDBMp9aVHK3Tb&#10;7sxza8ojaDrTT4q3fN2glA3z4Y45jAbKx/KEW3wqaZDSnC1KauO+/us+xqNj8FLSYtQKqrFZlMgP&#10;Gp0EYBgMNxjbwdB7dWMwu2MspeXJxAMX5GBWzqgv2KhlzAEX0xyZChoG8yb0446N5GK5TEGYPcvC&#10;Rt9bHqGjPN4u9wFyJpWjKL0S6E48YPpSn86bEsf7z3OKevx3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fBdb0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left" w:pos="426"/>
        <w:tab w:val="center" w:pos="4153"/>
        <w:tab w:val="right" w:pos="8306"/>
      </w:tabs>
      <w:jc w:val="left"/>
    </w:pPr>
    <w:r>
      <w:rPr>
        <w:rFonts w:hint="eastAsia"/>
      </w:rPr>
      <w:t xml:space="preserve">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26"/>
      </w:tabs>
      <w:jc w:val="left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-55245</wp:posOffset>
          </wp:positionV>
          <wp:extent cx="419735" cy="214630"/>
          <wp:effectExtent l="0" t="0" r="6985" b="13970"/>
          <wp:wrapNone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735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ab/>
    </w:r>
    <w:r>
      <w:rPr>
        <w:rFonts w:hint="eastAsia"/>
      </w:rPr>
      <w:t xml:space="preserve">                                          JT-JF-JX311型家用可燃气体探测器使用说明书V1.0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26"/>
      </w:tabs>
      <w:jc w:val="left"/>
      <w:rPr>
        <w:rFonts w:hint="eastAsia" w:eastAsia="宋体"/>
        <w:lang w:eastAsia="zh-CN"/>
      </w:rPr>
    </w:pPr>
    <w: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72390</wp:posOffset>
          </wp:positionH>
          <wp:positionV relativeFrom="paragraph">
            <wp:posOffset>-80645</wp:posOffset>
          </wp:positionV>
          <wp:extent cx="419735" cy="214630"/>
          <wp:effectExtent l="0" t="0" r="6985" b="1397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735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                                                    JF-M328A型中继模块使用说明书</w:t>
    </w:r>
    <w:r>
      <w:rPr>
        <w:rFonts w:hint="eastAsia"/>
      </w:rPr>
      <w:t>V1.</w:t>
    </w:r>
    <w:r>
      <w:rPr>
        <w:rFonts w:hint="eastAsia"/>
        <w:lang w:val="en-US" w:eastAsia="zh-CN"/>
      </w:rPr>
      <w:t>1</w:t>
    </w:r>
  </w:p>
  <w:p>
    <w:pPr>
      <w:pStyle w:val="7"/>
      <w:pBdr>
        <w:bottom w:val="none" w:color="auto" w:sz="0" w:space="1"/>
      </w:pBdr>
      <w:tabs>
        <w:tab w:val="left" w:pos="4686"/>
      </w:tabs>
      <w:jc w:val="left"/>
      <w:rPr>
        <w:rFonts w:hint="eastAsia" w:eastAsia="宋体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tabs>
        <w:tab w:val="left" w:pos="426"/>
        <w:tab w:val="center" w:pos="4153"/>
        <w:tab w:val="right" w:pos="8306"/>
      </w:tabs>
      <w:jc w:val="right"/>
    </w:pPr>
    <w:r>
      <w:rPr>
        <w:rFonts w:hint="eastAsia"/>
      </w:rPr>
      <w:drawing>
        <wp:inline distT="0" distB="0" distL="114300" distR="114300">
          <wp:extent cx="512445" cy="327025"/>
          <wp:effectExtent l="0" t="0" r="1905" b="15875"/>
          <wp:docPr id="69" name="图片 2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图片 2" descr="久远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44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                                </w:t>
    </w:r>
    <w:r>
      <w:rPr>
        <w:rFonts w:hint="eastAsia"/>
      </w:rPr>
      <w:t xml:space="preserve"> JF-M328A型中继模块</w:t>
    </w:r>
    <w:r>
      <w:rPr>
        <w:rFonts w:hint="eastAsia" w:ascii="仿宋" w:hAnsi="仿宋" w:eastAsia="仿宋" w:cs="仿宋"/>
        <w:szCs w:val="21"/>
      </w:rPr>
      <w:t>使用说明书V1.</w:t>
    </w:r>
    <w:r>
      <w:rPr>
        <w:rFonts w:hint="eastAsia" w:ascii="仿宋" w:hAnsi="仿宋" w:eastAsia="仿宋" w:cs="仿宋"/>
        <w:szCs w:val="21"/>
        <w:lang w:val="en-US" w:eastAsia="zh-CN"/>
      </w:rPr>
      <w:t>1</w:t>
    </w:r>
    <w:r>
      <w:rPr>
        <w:rFonts w:hint="eastAsia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2BE5A21"/>
    <w:multiLevelType w:val="multilevel"/>
    <w:tmpl w:val="02BE5A21"/>
    <w:lvl w:ilvl="0" w:tentative="0">
      <w:start w:val="1"/>
      <w:numFmt w:val="chineseCountingThousand"/>
      <w:lvlText w:val="%1."/>
      <w:lvlJc w:val="left"/>
      <w:pPr>
        <w:tabs>
          <w:tab w:val="left" w:pos="227"/>
        </w:tabs>
        <w:ind w:left="284" w:hanging="284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284"/>
        </w:tabs>
        <w:ind w:left="284" w:hanging="171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tabs>
          <w:tab w:val="left" w:pos="624"/>
        </w:tabs>
        <w:ind w:left="624" w:hanging="340"/>
      </w:pPr>
      <w:rPr>
        <w:rFonts w:hint="eastAsia"/>
      </w:rPr>
    </w:lvl>
    <w:lvl w:ilvl="3" w:tentative="0">
      <w:start w:val="1"/>
      <w:numFmt w:val="decimal"/>
      <w:lvlText w:val="%2.%3.%4"/>
      <w:lvlJc w:val="left"/>
      <w:pPr>
        <w:tabs>
          <w:tab w:val="left" w:pos="964"/>
        </w:tabs>
        <w:ind w:left="851" w:hanging="397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tabs>
          <w:tab w:val="left" w:pos="1418"/>
        </w:tabs>
        <w:ind w:left="1418" w:hanging="73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05CE6E85"/>
    <w:multiLevelType w:val="multilevel"/>
    <w:tmpl w:val="05CE6E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B015AEF"/>
    <w:multiLevelType w:val="multilevel"/>
    <w:tmpl w:val="3B015AE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42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4200" w:hanging="420"/>
      </w:pPr>
    </w:lvl>
  </w:abstractNum>
  <w:abstractNum w:abstractNumId="4">
    <w:nsid w:val="4BC57FE3"/>
    <w:multiLevelType w:val="multilevel"/>
    <w:tmpl w:val="4BC57FE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50C274D3"/>
    <w:multiLevelType w:val="multilevel"/>
    <w:tmpl w:val="50C274D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1.%2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>
    <w:nsid w:val="5E4A10DB"/>
    <w:multiLevelType w:val="multilevel"/>
    <w:tmpl w:val="5E4A10D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42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42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42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2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2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"/>
        </w:tabs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lvl w:ilvl="0" w:tentative="1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hint="default" w:ascii="Wingdings" w:hAnsi="Wingdings"/>
        </w:rPr>
      </w:lvl>
    </w:lvlOverride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21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YzAwYjc0NzFhNzRhZmI4MGEyZGNkYjRjOWE2ZmMifQ=="/>
  </w:docVars>
  <w:rsids>
    <w:rsidRoot w:val="15FE7005"/>
    <w:rsid w:val="000144DE"/>
    <w:rsid w:val="00017289"/>
    <w:rsid w:val="00021745"/>
    <w:rsid w:val="000217FC"/>
    <w:rsid w:val="00024804"/>
    <w:rsid w:val="000348C0"/>
    <w:rsid w:val="000561B7"/>
    <w:rsid w:val="000735CF"/>
    <w:rsid w:val="00083B27"/>
    <w:rsid w:val="00086DA6"/>
    <w:rsid w:val="000A47B8"/>
    <w:rsid w:val="000B3349"/>
    <w:rsid w:val="000C4A28"/>
    <w:rsid w:val="000C7767"/>
    <w:rsid w:val="000D3344"/>
    <w:rsid w:val="000E1BBE"/>
    <w:rsid w:val="000F55E9"/>
    <w:rsid w:val="00116A4A"/>
    <w:rsid w:val="00135CB9"/>
    <w:rsid w:val="00140690"/>
    <w:rsid w:val="00146331"/>
    <w:rsid w:val="001535E9"/>
    <w:rsid w:val="0015646C"/>
    <w:rsid w:val="00156FC5"/>
    <w:rsid w:val="00164844"/>
    <w:rsid w:val="00176C52"/>
    <w:rsid w:val="001B090C"/>
    <w:rsid w:val="001B5050"/>
    <w:rsid w:val="001D51A1"/>
    <w:rsid w:val="002201F6"/>
    <w:rsid w:val="002211C9"/>
    <w:rsid w:val="00285E3C"/>
    <w:rsid w:val="00286819"/>
    <w:rsid w:val="00294E7C"/>
    <w:rsid w:val="002D0890"/>
    <w:rsid w:val="002E23FE"/>
    <w:rsid w:val="002F15DC"/>
    <w:rsid w:val="002F6E95"/>
    <w:rsid w:val="0030072B"/>
    <w:rsid w:val="0030745F"/>
    <w:rsid w:val="00314AD0"/>
    <w:rsid w:val="00317735"/>
    <w:rsid w:val="003302FE"/>
    <w:rsid w:val="00360C16"/>
    <w:rsid w:val="00393EBA"/>
    <w:rsid w:val="003A1331"/>
    <w:rsid w:val="003B5850"/>
    <w:rsid w:val="003E489E"/>
    <w:rsid w:val="003E7190"/>
    <w:rsid w:val="003F502E"/>
    <w:rsid w:val="003F711D"/>
    <w:rsid w:val="003F75F3"/>
    <w:rsid w:val="004011E3"/>
    <w:rsid w:val="00402CE2"/>
    <w:rsid w:val="00422427"/>
    <w:rsid w:val="00427989"/>
    <w:rsid w:val="0044172E"/>
    <w:rsid w:val="00445CAD"/>
    <w:rsid w:val="00447778"/>
    <w:rsid w:val="00473CC8"/>
    <w:rsid w:val="00482634"/>
    <w:rsid w:val="00483A7E"/>
    <w:rsid w:val="004A6F8F"/>
    <w:rsid w:val="004B44C8"/>
    <w:rsid w:val="004C319B"/>
    <w:rsid w:val="004C479C"/>
    <w:rsid w:val="004E2750"/>
    <w:rsid w:val="004E4819"/>
    <w:rsid w:val="004F2E37"/>
    <w:rsid w:val="004F7B07"/>
    <w:rsid w:val="00513BF5"/>
    <w:rsid w:val="005141D1"/>
    <w:rsid w:val="00530117"/>
    <w:rsid w:val="00551514"/>
    <w:rsid w:val="005724C8"/>
    <w:rsid w:val="005833D8"/>
    <w:rsid w:val="00583B37"/>
    <w:rsid w:val="005868DE"/>
    <w:rsid w:val="0059293D"/>
    <w:rsid w:val="005950A4"/>
    <w:rsid w:val="005A078A"/>
    <w:rsid w:val="005B56B2"/>
    <w:rsid w:val="005C69AA"/>
    <w:rsid w:val="005E0208"/>
    <w:rsid w:val="005F686D"/>
    <w:rsid w:val="006105EC"/>
    <w:rsid w:val="006316F0"/>
    <w:rsid w:val="0063210F"/>
    <w:rsid w:val="006447CE"/>
    <w:rsid w:val="00691AEB"/>
    <w:rsid w:val="006A0E6C"/>
    <w:rsid w:val="006A146A"/>
    <w:rsid w:val="006A1C85"/>
    <w:rsid w:val="006A4C75"/>
    <w:rsid w:val="006B1097"/>
    <w:rsid w:val="006C0595"/>
    <w:rsid w:val="006C1835"/>
    <w:rsid w:val="006C73FC"/>
    <w:rsid w:val="006F015F"/>
    <w:rsid w:val="006F4020"/>
    <w:rsid w:val="006F68B1"/>
    <w:rsid w:val="00720B04"/>
    <w:rsid w:val="007549E2"/>
    <w:rsid w:val="007712B7"/>
    <w:rsid w:val="00795AC5"/>
    <w:rsid w:val="008115B6"/>
    <w:rsid w:val="008425E1"/>
    <w:rsid w:val="008656A4"/>
    <w:rsid w:val="00881E68"/>
    <w:rsid w:val="008A0749"/>
    <w:rsid w:val="008C3147"/>
    <w:rsid w:val="008E1623"/>
    <w:rsid w:val="008E797A"/>
    <w:rsid w:val="0093289C"/>
    <w:rsid w:val="00936A53"/>
    <w:rsid w:val="00941413"/>
    <w:rsid w:val="009467DD"/>
    <w:rsid w:val="009567DA"/>
    <w:rsid w:val="0096357F"/>
    <w:rsid w:val="00974BE7"/>
    <w:rsid w:val="00975DC0"/>
    <w:rsid w:val="00975E0B"/>
    <w:rsid w:val="00977133"/>
    <w:rsid w:val="00981848"/>
    <w:rsid w:val="009912D1"/>
    <w:rsid w:val="00992582"/>
    <w:rsid w:val="009A2250"/>
    <w:rsid w:val="009A6E76"/>
    <w:rsid w:val="009A7D29"/>
    <w:rsid w:val="009B0AB2"/>
    <w:rsid w:val="009B3E70"/>
    <w:rsid w:val="009B7367"/>
    <w:rsid w:val="009C28A0"/>
    <w:rsid w:val="009D1B22"/>
    <w:rsid w:val="009D7DC8"/>
    <w:rsid w:val="009E47A3"/>
    <w:rsid w:val="009E579C"/>
    <w:rsid w:val="00A006B2"/>
    <w:rsid w:val="00A055F1"/>
    <w:rsid w:val="00A0656A"/>
    <w:rsid w:val="00A26C22"/>
    <w:rsid w:val="00A334B4"/>
    <w:rsid w:val="00A464F3"/>
    <w:rsid w:val="00A53086"/>
    <w:rsid w:val="00A56B29"/>
    <w:rsid w:val="00A63C6A"/>
    <w:rsid w:val="00A7499C"/>
    <w:rsid w:val="00A800F5"/>
    <w:rsid w:val="00AA7C77"/>
    <w:rsid w:val="00AB1343"/>
    <w:rsid w:val="00AB2BFC"/>
    <w:rsid w:val="00AD118E"/>
    <w:rsid w:val="00AE2CDD"/>
    <w:rsid w:val="00AF6713"/>
    <w:rsid w:val="00B278F3"/>
    <w:rsid w:val="00B32897"/>
    <w:rsid w:val="00B33DF5"/>
    <w:rsid w:val="00B51FAB"/>
    <w:rsid w:val="00B6356A"/>
    <w:rsid w:val="00BA79C6"/>
    <w:rsid w:val="00BD50A0"/>
    <w:rsid w:val="00BD679F"/>
    <w:rsid w:val="00C013D1"/>
    <w:rsid w:val="00C053BC"/>
    <w:rsid w:val="00C25AED"/>
    <w:rsid w:val="00C447C2"/>
    <w:rsid w:val="00C603A4"/>
    <w:rsid w:val="00CA647B"/>
    <w:rsid w:val="00CE46F8"/>
    <w:rsid w:val="00CF3AED"/>
    <w:rsid w:val="00D15340"/>
    <w:rsid w:val="00D17A67"/>
    <w:rsid w:val="00D46AC3"/>
    <w:rsid w:val="00D57FC2"/>
    <w:rsid w:val="00D80A5F"/>
    <w:rsid w:val="00D90896"/>
    <w:rsid w:val="00DA145F"/>
    <w:rsid w:val="00DA506E"/>
    <w:rsid w:val="00DC1CA7"/>
    <w:rsid w:val="00DD0BC8"/>
    <w:rsid w:val="00DE2953"/>
    <w:rsid w:val="00DF524D"/>
    <w:rsid w:val="00E20F53"/>
    <w:rsid w:val="00E47566"/>
    <w:rsid w:val="00E569DD"/>
    <w:rsid w:val="00E66B53"/>
    <w:rsid w:val="00E74245"/>
    <w:rsid w:val="00E82F29"/>
    <w:rsid w:val="00E868E6"/>
    <w:rsid w:val="00E92828"/>
    <w:rsid w:val="00E96F2E"/>
    <w:rsid w:val="00ED4C59"/>
    <w:rsid w:val="00EF1421"/>
    <w:rsid w:val="00EF3968"/>
    <w:rsid w:val="00F25D54"/>
    <w:rsid w:val="00F36ECC"/>
    <w:rsid w:val="00F472A4"/>
    <w:rsid w:val="00F63770"/>
    <w:rsid w:val="00F7334C"/>
    <w:rsid w:val="00FA3F2F"/>
    <w:rsid w:val="00FB0937"/>
    <w:rsid w:val="00FD2B09"/>
    <w:rsid w:val="00FF2288"/>
    <w:rsid w:val="02160BC2"/>
    <w:rsid w:val="0251159F"/>
    <w:rsid w:val="02C13357"/>
    <w:rsid w:val="02C22EDB"/>
    <w:rsid w:val="02E314FF"/>
    <w:rsid w:val="02FB1C01"/>
    <w:rsid w:val="03E20573"/>
    <w:rsid w:val="04535E6F"/>
    <w:rsid w:val="045D03A2"/>
    <w:rsid w:val="053D3910"/>
    <w:rsid w:val="053D3C80"/>
    <w:rsid w:val="07677A1F"/>
    <w:rsid w:val="08E522A3"/>
    <w:rsid w:val="090757F7"/>
    <w:rsid w:val="096E162E"/>
    <w:rsid w:val="09C5530E"/>
    <w:rsid w:val="0A4D025F"/>
    <w:rsid w:val="0A697423"/>
    <w:rsid w:val="0B376228"/>
    <w:rsid w:val="0B5A00BC"/>
    <w:rsid w:val="0BF46F9F"/>
    <w:rsid w:val="0C012EFD"/>
    <w:rsid w:val="0C96376F"/>
    <w:rsid w:val="0D277EF5"/>
    <w:rsid w:val="0D600C33"/>
    <w:rsid w:val="0DC60979"/>
    <w:rsid w:val="0E637084"/>
    <w:rsid w:val="0E712633"/>
    <w:rsid w:val="0EE7091E"/>
    <w:rsid w:val="0EF37E88"/>
    <w:rsid w:val="0F301F18"/>
    <w:rsid w:val="10206139"/>
    <w:rsid w:val="10661276"/>
    <w:rsid w:val="109A6DE4"/>
    <w:rsid w:val="11930568"/>
    <w:rsid w:val="12DF0704"/>
    <w:rsid w:val="1365518D"/>
    <w:rsid w:val="13680B3D"/>
    <w:rsid w:val="13907786"/>
    <w:rsid w:val="14333C67"/>
    <w:rsid w:val="14B37C3C"/>
    <w:rsid w:val="14C53111"/>
    <w:rsid w:val="15516BAB"/>
    <w:rsid w:val="155A409D"/>
    <w:rsid w:val="15FE7005"/>
    <w:rsid w:val="16297AAE"/>
    <w:rsid w:val="163B6921"/>
    <w:rsid w:val="16720B6C"/>
    <w:rsid w:val="16764B6E"/>
    <w:rsid w:val="174F2D59"/>
    <w:rsid w:val="17B811B8"/>
    <w:rsid w:val="17C76370"/>
    <w:rsid w:val="17FD6265"/>
    <w:rsid w:val="18440AB9"/>
    <w:rsid w:val="184634F1"/>
    <w:rsid w:val="18696DB5"/>
    <w:rsid w:val="18A4186D"/>
    <w:rsid w:val="197955B1"/>
    <w:rsid w:val="19B44861"/>
    <w:rsid w:val="19E41BBF"/>
    <w:rsid w:val="1A874614"/>
    <w:rsid w:val="1AD5174C"/>
    <w:rsid w:val="1B845309"/>
    <w:rsid w:val="1C5B1EE6"/>
    <w:rsid w:val="1CE32D52"/>
    <w:rsid w:val="1CFC1E50"/>
    <w:rsid w:val="1D463919"/>
    <w:rsid w:val="1E04344B"/>
    <w:rsid w:val="1E144728"/>
    <w:rsid w:val="1E1F3561"/>
    <w:rsid w:val="1E750AB8"/>
    <w:rsid w:val="1EAC6902"/>
    <w:rsid w:val="1EB422E6"/>
    <w:rsid w:val="1F21224E"/>
    <w:rsid w:val="1FFE464A"/>
    <w:rsid w:val="20C93ADC"/>
    <w:rsid w:val="21266FED"/>
    <w:rsid w:val="215132F8"/>
    <w:rsid w:val="22397107"/>
    <w:rsid w:val="229508AC"/>
    <w:rsid w:val="22956DCC"/>
    <w:rsid w:val="22A4703E"/>
    <w:rsid w:val="22D9791E"/>
    <w:rsid w:val="22E859B7"/>
    <w:rsid w:val="23FF03B6"/>
    <w:rsid w:val="253519F5"/>
    <w:rsid w:val="25913599"/>
    <w:rsid w:val="25B65A1B"/>
    <w:rsid w:val="25DC037D"/>
    <w:rsid w:val="261C7762"/>
    <w:rsid w:val="26DB304C"/>
    <w:rsid w:val="27177289"/>
    <w:rsid w:val="2735469A"/>
    <w:rsid w:val="27820B1F"/>
    <w:rsid w:val="28237515"/>
    <w:rsid w:val="28296F64"/>
    <w:rsid w:val="28465FE1"/>
    <w:rsid w:val="28572169"/>
    <w:rsid w:val="294E3D1E"/>
    <w:rsid w:val="2A6818F0"/>
    <w:rsid w:val="2AA0310F"/>
    <w:rsid w:val="2CAC519A"/>
    <w:rsid w:val="2D874EE4"/>
    <w:rsid w:val="2DE92DC5"/>
    <w:rsid w:val="2E974238"/>
    <w:rsid w:val="2FEF448E"/>
    <w:rsid w:val="3007693E"/>
    <w:rsid w:val="300D70B8"/>
    <w:rsid w:val="30570738"/>
    <w:rsid w:val="31A551E2"/>
    <w:rsid w:val="31AB284C"/>
    <w:rsid w:val="324B051A"/>
    <w:rsid w:val="32981348"/>
    <w:rsid w:val="33E16D1D"/>
    <w:rsid w:val="34997580"/>
    <w:rsid w:val="35485C82"/>
    <w:rsid w:val="358E5697"/>
    <w:rsid w:val="36631C6B"/>
    <w:rsid w:val="36711C8E"/>
    <w:rsid w:val="37665153"/>
    <w:rsid w:val="3821662F"/>
    <w:rsid w:val="38A1295C"/>
    <w:rsid w:val="39330F06"/>
    <w:rsid w:val="39F54294"/>
    <w:rsid w:val="3A080BE1"/>
    <w:rsid w:val="3A8E7DEA"/>
    <w:rsid w:val="3AA905F2"/>
    <w:rsid w:val="3BD65FBD"/>
    <w:rsid w:val="3E1B0F7A"/>
    <w:rsid w:val="3E3570A6"/>
    <w:rsid w:val="3ED9378E"/>
    <w:rsid w:val="3F423594"/>
    <w:rsid w:val="3F6C42E4"/>
    <w:rsid w:val="3FC86E9D"/>
    <w:rsid w:val="400B332C"/>
    <w:rsid w:val="403A3E97"/>
    <w:rsid w:val="413E781A"/>
    <w:rsid w:val="42436122"/>
    <w:rsid w:val="42677FB2"/>
    <w:rsid w:val="42756113"/>
    <w:rsid w:val="42C44DE1"/>
    <w:rsid w:val="42C608FF"/>
    <w:rsid w:val="42FD0DBD"/>
    <w:rsid w:val="43BF252E"/>
    <w:rsid w:val="43D714F4"/>
    <w:rsid w:val="443815DD"/>
    <w:rsid w:val="449C1957"/>
    <w:rsid w:val="44D70F7A"/>
    <w:rsid w:val="452F5D1D"/>
    <w:rsid w:val="464C4E51"/>
    <w:rsid w:val="465A119E"/>
    <w:rsid w:val="4A3D2C4A"/>
    <w:rsid w:val="4A9A2124"/>
    <w:rsid w:val="4B3B44EA"/>
    <w:rsid w:val="4B7E7522"/>
    <w:rsid w:val="4BF72E8D"/>
    <w:rsid w:val="4C1C415E"/>
    <w:rsid w:val="4C356AA8"/>
    <w:rsid w:val="4CBB2430"/>
    <w:rsid w:val="4CD20556"/>
    <w:rsid w:val="4DDE23D4"/>
    <w:rsid w:val="4E357C1A"/>
    <w:rsid w:val="4E3B6DFE"/>
    <w:rsid w:val="4E786DB2"/>
    <w:rsid w:val="501A6CD6"/>
    <w:rsid w:val="502650D9"/>
    <w:rsid w:val="503B1837"/>
    <w:rsid w:val="50D8416B"/>
    <w:rsid w:val="51532795"/>
    <w:rsid w:val="51CF7EB2"/>
    <w:rsid w:val="51E10BA6"/>
    <w:rsid w:val="529542C6"/>
    <w:rsid w:val="53334A48"/>
    <w:rsid w:val="53C80274"/>
    <w:rsid w:val="53E45D42"/>
    <w:rsid w:val="547A326E"/>
    <w:rsid w:val="55430598"/>
    <w:rsid w:val="55763794"/>
    <w:rsid w:val="559A4892"/>
    <w:rsid w:val="55E961DB"/>
    <w:rsid w:val="569567E5"/>
    <w:rsid w:val="572F12BC"/>
    <w:rsid w:val="576B3634"/>
    <w:rsid w:val="590859EA"/>
    <w:rsid w:val="5A894DCB"/>
    <w:rsid w:val="5AB51B3A"/>
    <w:rsid w:val="5B026C3B"/>
    <w:rsid w:val="5B523ED9"/>
    <w:rsid w:val="5BCE1242"/>
    <w:rsid w:val="5C0D0EA3"/>
    <w:rsid w:val="5CE7193A"/>
    <w:rsid w:val="5CF52F2B"/>
    <w:rsid w:val="5D602AEB"/>
    <w:rsid w:val="5D970292"/>
    <w:rsid w:val="5DBF0ABF"/>
    <w:rsid w:val="5E0848C7"/>
    <w:rsid w:val="5E0E7B30"/>
    <w:rsid w:val="5E22101E"/>
    <w:rsid w:val="5E4E0AF9"/>
    <w:rsid w:val="5EC213BC"/>
    <w:rsid w:val="5EC76F78"/>
    <w:rsid w:val="5F0025A6"/>
    <w:rsid w:val="6037182A"/>
    <w:rsid w:val="604153BA"/>
    <w:rsid w:val="6152282F"/>
    <w:rsid w:val="619F619B"/>
    <w:rsid w:val="61CF5F64"/>
    <w:rsid w:val="62881996"/>
    <w:rsid w:val="62F028F9"/>
    <w:rsid w:val="63181695"/>
    <w:rsid w:val="6375739A"/>
    <w:rsid w:val="63A115CC"/>
    <w:rsid w:val="648976DC"/>
    <w:rsid w:val="65B97F48"/>
    <w:rsid w:val="666D08CC"/>
    <w:rsid w:val="67521CAD"/>
    <w:rsid w:val="678F0A0B"/>
    <w:rsid w:val="68155815"/>
    <w:rsid w:val="68597707"/>
    <w:rsid w:val="687C0709"/>
    <w:rsid w:val="689E7D5D"/>
    <w:rsid w:val="68B6663E"/>
    <w:rsid w:val="68DD1A75"/>
    <w:rsid w:val="691207E7"/>
    <w:rsid w:val="69F82D4D"/>
    <w:rsid w:val="6A6C59AD"/>
    <w:rsid w:val="6AAF6733"/>
    <w:rsid w:val="6B6D65C7"/>
    <w:rsid w:val="6B947EFF"/>
    <w:rsid w:val="6C241981"/>
    <w:rsid w:val="6C360F98"/>
    <w:rsid w:val="6D502D3D"/>
    <w:rsid w:val="6FA128E1"/>
    <w:rsid w:val="6FCD1A25"/>
    <w:rsid w:val="708B7205"/>
    <w:rsid w:val="70B25B67"/>
    <w:rsid w:val="70D10D46"/>
    <w:rsid w:val="7117337F"/>
    <w:rsid w:val="715A0D68"/>
    <w:rsid w:val="71C7657E"/>
    <w:rsid w:val="720C0F00"/>
    <w:rsid w:val="72A54D5D"/>
    <w:rsid w:val="73C86832"/>
    <w:rsid w:val="74BE7A92"/>
    <w:rsid w:val="75FD30F1"/>
    <w:rsid w:val="76D77BE8"/>
    <w:rsid w:val="76F1177F"/>
    <w:rsid w:val="76F455E2"/>
    <w:rsid w:val="782E04F3"/>
    <w:rsid w:val="785F5DC7"/>
    <w:rsid w:val="78C23FF4"/>
    <w:rsid w:val="791D15AF"/>
    <w:rsid w:val="79D32AEB"/>
    <w:rsid w:val="7ACA7B1A"/>
    <w:rsid w:val="7B713D71"/>
    <w:rsid w:val="7BA512F1"/>
    <w:rsid w:val="7C1A78DD"/>
    <w:rsid w:val="7D4D587E"/>
    <w:rsid w:val="7E9B7BE7"/>
    <w:rsid w:val="7EB24333"/>
    <w:rsid w:val="7EB62349"/>
    <w:rsid w:val="7EB73E8D"/>
    <w:rsid w:val="7F0776BE"/>
    <w:rsid w:val="7F172DF7"/>
    <w:rsid w:val="7F7B72FB"/>
    <w:rsid w:val="7FD35CDC"/>
    <w:rsid w:val="7FF4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spacing w:after="60" w:line="360" w:lineRule="auto"/>
      <w:ind w:firstLine="200"/>
      <w:jc w:val="left"/>
      <w:outlineLvl w:val="0"/>
    </w:pPr>
    <w:rPr>
      <w:b/>
      <w:bCs/>
      <w:kern w:val="32"/>
      <w:szCs w:val="32"/>
    </w:rPr>
  </w:style>
  <w:style w:type="paragraph" w:styleId="3">
    <w:name w:val="heading 2"/>
    <w:basedOn w:val="1"/>
    <w:next w:val="1"/>
    <w:link w:val="16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="等线" w:hAnsi="等线" w:eastAsia="等线"/>
      <w:kern w:val="0"/>
      <w:sz w:val="22"/>
      <w:szCs w:val="22"/>
    </w:rPr>
  </w:style>
  <w:style w:type="paragraph" w:styleId="9">
    <w:name w:val="toc 2"/>
    <w:basedOn w:val="1"/>
    <w:next w:val="1"/>
    <w:autoRedefine/>
    <w:qFormat/>
    <w:uiPriority w:val="0"/>
    <w:pPr>
      <w:ind w:left="420" w:leftChars="200"/>
    </w:pPr>
  </w:style>
  <w:style w:type="paragraph" w:styleId="10">
    <w:name w:val="index 1"/>
    <w:basedOn w:val="1"/>
    <w:next w:val="1"/>
    <w:autoRedefine/>
    <w:semiHidden/>
    <w:qFormat/>
    <w:uiPriority w:val="0"/>
    <w:pPr>
      <w:jc w:val="center"/>
    </w:pPr>
    <w:rPr>
      <w:b/>
      <w:bCs/>
      <w:sz w:val="48"/>
    </w:r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5">
    <w:name w:val="标题 1 字符"/>
    <w:link w:val="2"/>
    <w:autoRedefine/>
    <w:qFormat/>
    <w:uiPriority w:val="9"/>
    <w:rPr>
      <w:b/>
      <w:bCs/>
      <w:kern w:val="32"/>
      <w:sz w:val="21"/>
      <w:szCs w:val="32"/>
    </w:rPr>
  </w:style>
  <w:style w:type="character" w:customStyle="1" w:styleId="16">
    <w:name w:val="标题 2 字符"/>
    <w:link w:val="3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7">
    <w:name w:val="批注框文本 字符"/>
    <w:link w:val="5"/>
    <w:autoRedefine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firstLine="420" w:firstLineChars="200"/>
    </w:pPr>
  </w:style>
  <w:style w:type="table" w:customStyle="1" w:styleId="19">
    <w:name w:val="网格型1"/>
    <w:basedOn w:val="11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Table Paragraph"/>
    <w:basedOn w:val="1"/>
    <w:autoRedefine/>
    <w:qFormat/>
    <w:uiPriority w:val="1"/>
    <w:pPr>
      <w:autoSpaceDE w:val="0"/>
      <w:autoSpaceDN w:val="0"/>
      <w:spacing w:line="261" w:lineRule="exact"/>
      <w:ind w:left="103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1">
    <w:name w:val="页眉 字符"/>
    <w:basedOn w:val="13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e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3698</Words>
  <Characters>6388</Characters>
  <Lines>46</Lines>
  <Paragraphs>13</Paragraphs>
  <TotalTime>4</TotalTime>
  <ScaleCrop>false</ScaleCrop>
  <LinksUpToDate>false</LinksUpToDate>
  <CharactersWithSpaces>6615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2021-11-16T09:31:00Z</dcterms:created>
  <dc:creator>AttackDamageCarry</dc:creator>
  <cp:lastModifiedBy>小钢炮</cp:lastModifiedBy>
  <cp:lastPrinted>2023-08-08T06:41:00Z</cp:lastPrinted>
  <dcterms:modified xsi:type="dcterms:W3CDTF">2024-05-07T03:19:11Z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EFF210A4E1554D1BB4FDF8E8DB1D8413</vt:lpwstr>
  </property>
  <property fmtid="{D5CDD505-2E9C-101B-9397-08002B2CF9AE}" pid="4" name="commondata">
    <vt:lpwstr>eyJoZGlkIjoiMzlkMTE1MmJiNTRjYTA0NDM2NmQwMjczYjEzZDU5MzEifQ==</vt:lpwstr>
  </property>
</Properties>
</file>